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669D8">
      <w:pPr>
        <w:pStyle w:val="2"/>
        <w:keepNext w:val="0"/>
        <w:keepLines w:val="0"/>
        <w:pageBreakBefore w:val="0"/>
        <w:widowControl w:val="0"/>
        <w:kinsoku w:val="0"/>
        <w:wordWrap/>
        <w:overflowPunct w:val="0"/>
        <w:topLinePunct w:val="0"/>
        <w:autoSpaceDE w:val="0"/>
        <w:autoSpaceDN w:val="0"/>
        <w:bidi w:val="0"/>
        <w:spacing w:before="0" w:beforeLines="0" w:after="0" w:afterLines="0" w:line="540" w:lineRule="exact"/>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1</w:t>
      </w:r>
    </w:p>
    <w:p w14:paraId="6DAB4BE1">
      <w:pPr>
        <w:keepNext w:val="0"/>
        <w:keepLines w:val="0"/>
        <w:pageBreakBefore w:val="0"/>
        <w:widowControl w:val="0"/>
        <w:wordWrap/>
        <w:topLinePunct w:val="0"/>
        <w:bidi w:val="0"/>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 w:eastAsia="zh-CN"/>
        </w:rPr>
        <w:t>2026年度产业集群提质升级</w:t>
      </w:r>
      <w:r>
        <w:rPr>
          <w:rFonts w:hint="eastAsia" w:ascii="方正小标宋简体" w:hAnsi="方正小标宋简体" w:eastAsia="方正小标宋简体" w:cs="方正小标宋简体"/>
          <w:sz w:val="44"/>
          <w:szCs w:val="44"/>
          <w:lang w:val="en-US" w:eastAsia="zh-CN"/>
        </w:rPr>
        <w:t>项目服务机构比选文件有关要求</w:t>
      </w:r>
    </w:p>
    <w:p w14:paraId="4F8E7E16">
      <w:pPr>
        <w:pStyle w:val="2"/>
        <w:keepNext w:val="0"/>
        <w:keepLines w:val="0"/>
        <w:pageBreakBefore w:val="0"/>
        <w:widowControl w:val="0"/>
        <w:kinsoku w:val="0"/>
        <w:wordWrap/>
        <w:overflowPunct w:val="0"/>
        <w:topLinePunct w:val="0"/>
        <w:autoSpaceDE w:val="0"/>
        <w:autoSpaceDN w:val="0"/>
        <w:bidi w:val="0"/>
        <w:spacing w:before="0" w:beforeLines="0" w:after="0" w:afterLines="0" w:line="540" w:lineRule="exact"/>
        <w:ind w:firstLine="640" w:firstLineChars="200"/>
        <w:jc w:val="left"/>
        <w:textAlignment w:val="auto"/>
        <w:rPr>
          <w:rFonts w:hint="eastAsia" w:ascii="方正黑体_GBK" w:hAnsi="方正黑体_GBK" w:eastAsia="方正黑体_GBK" w:cs="方正黑体_GBK"/>
          <w:b w:val="0"/>
          <w:bCs w:val="0"/>
          <w:sz w:val="32"/>
          <w:szCs w:val="32"/>
          <w:lang w:eastAsia="zh-CN"/>
        </w:rPr>
      </w:pPr>
    </w:p>
    <w:p w14:paraId="64BB23BA">
      <w:pPr>
        <w:pStyle w:val="2"/>
        <w:keepNext w:val="0"/>
        <w:keepLines w:val="0"/>
        <w:pageBreakBefore w:val="0"/>
        <w:widowControl w:val="0"/>
        <w:numPr>
          <w:ilvl w:val="0"/>
          <w:numId w:val="1"/>
        </w:numPr>
        <w:kinsoku w:val="0"/>
        <w:wordWrap/>
        <w:overflowPunct w:val="0"/>
        <w:topLinePunct w:val="0"/>
        <w:autoSpaceDE w:val="0"/>
        <w:autoSpaceDN w:val="0"/>
        <w:bidi w:val="0"/>
        <w:adjustRightInd/>
        <w:snapToGrid/>
        <w:spacing w:before="0" w:beforeLines="0" w:after="0" w:afterLines="0" w:line="560" w:lineRule="exact"/>
        <w:ind w:firstLine="640" w:firstLineChars="200"/>
        <w:jc w:val="left"/>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比选项目</w:t>
      </w:r>
      <w:r>
        <w:rPr>
          <w:rFonts w:hint="eastAsia" w:ascii="方正黑体_GBK" w:hAnsi="方正黑体_GBK" w:eastAsia="方正黑体_GBK" w:cs="方正黑体_GBK"/>
          <w:b w:val="0"/>
          <w:bCs w:val="0"/>
          <w:sz w:val="32"/>
          <w:szCs w:val="32"/>
        </w:rPr>
        <w:t>内容</w:t>
      </w:r>
    </w:p>
    <w:p w14:paraId="46C4CC77">
      <w:pPr>
        <w:keepNext w:val="0"/>
        <w:keepLines w:val="0"/>
        <w:pageBreakBefore w:val="0"/>
        <w:widowControl w:val="0"/>
        <w:numPr>
          <w:ilvl w:val="0"/>
          <w:numId w:val="0"/>
        </w:numPr>
        <w:wordWrap/>
        <w:topLinePunct w:val="0"/>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（一）服务内容</w:t>
      </w:r>
    </w:p>
    <w:p w14:paraId="1EC2A17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聚焦中小企业特色产业集群高质量发展与企业品牌价值提升两大方向开展入企服务。重点围绕共享智造实施路径，国家、省级中小企业特色产业集群培育，典型标杆案例宣传，“领跑者”企业挖掘以及辅导企业明确品牌定位、推动</w:t>
      </w:r>
      <w:r>
        <w:rPr>
          <w:rFonts w:hint="eastAsia" w:ascii="仿宋_GB2312" w:hAnsi="仿宋_GB2312" w:eastAsia="仿宋_GB2312" w:cs="仿宋_GB2312"/>
          <w:sz w:val="32"/>
          <w:szCs w:val="32"/>
          <w:lang w:val="en-US" w:eastAsia="zh-CN"/>
        </w:rPr>
        <w:t>特色产业集群区域品牌发展等方面内容，</w:t>
      </w:r>
      <w:r>
        <w:rPr>
          <w:rFonts w:hint="eastAsia" w:ascii="仿宋_GB2312" w:hAnsi="仿宋_GB2312" w:eastAsia="仿宋_GB2312" w:cs="仿宋_GB2312"/>
          <w:b w:val="0"/>
          <w:bCs w:val="0"/>
          <w:color w:val="auto"/>
          <w:kern w:val="0"/>
          <w:sz w:val="32"/>
          <w:szCs w:val="32"/>
          <w:highlight w:val="none"/>
          <w:lang w:val="en-US" w:eastAsia="zh-CN"/>
        </w:rPr>
        <w:t>深入产业集群及集群龙头企业开展一对一精准帮扶，全面摸排集群发展短板与企业经营痛点，系统性开展产业发展诊断工作，</w:t>
      </w:r>
      <w:r>
        <w:rPr>
          <w:rFonts w:hint="eastAsia" w:ascii="仿宋_GB2312" w:hAnsi="仿宋_GB2312" w:eastAsia="仿宋_GB2312" w:cs="仿宋_GB2312"/>
          <w:sz w:val="32"/>
          <w:szCs w:val="32"/>
          <w:lang w:val="en-US" w:eastAsia="zh-CN"/>
        </w:rPr>
        <w:t>把脉企业品牌建设，助力企业强化品牌意识、明晰发展路径，</w:t>
      </w:r>
      <w:r>
        <w:rPr>
          <w:rFonts w:hint="eastAsia" w:ascii="仿宋_GB2312" w:hAnsi="仿宋_GB2312" w:eastAsia="仿宋_GB2312" w:cs="仿宋_GB2312"/>
          <w:b w:val="0"/>
          <w:bCs w:val="0"/>
          <w:color w:val="auto"/>
          <w:kern w:val="0"/>
          <w:sz w:val="32"/>
          <w:szCs w:val="32"/>
          <w:highlight w:val="none"/>
          <w:lang w:val="en-US" w:eastAsia="zh-CN"/>
        </w:rPr>
        <w:t>全力推动特色产业集群迭代升级、集聚发展。本服务集中开展特色产业集群品牌培育专题培训1场次，累计一对一精准服务企业50家以上，形成产业集群或企业专项诊断服务报告50个以上，切实以精准服务夯实产业集群培育基础、提升企业核心品牌竞争力。</w:t>
      </w:r>
    </w:p>
    <w:p w14:paraId="704C48A8">
      <w:pPr>
        <w:keepNext w:val="0"/>
        <w:keepLines w:val="0"/>
        <w:pageBreakBefore w:val="0"/>
        <w:widowControl w:val="0"/>
        <w:numPr>
          <w:ilvl w:val="0"/>
          <w:numId w:val="0"/>
        </w:numPr>
        <w:wordWrap/>
        <w:topLinePunct w:val="0"/>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（二）服务团队：</w:t>
      </w:r>
      <w:r>
        <w:rPr>
          <w:rFonts w:hint="eastAsia" w:ascii="仿宋_GB2312" w:hAnsi="仿宋_GB2312" w:eastAsia="仿宋_GB2312" w:cs="仿宋_GB2312"/>
          <w:b w:val="0"/>
          <w:bCs w:val="0"/>
          <w:color w:val="auto"/>
          <w:kern w:val="0"/>
          <w:sz w:val="32"/>
          <w:szCs w:val="32"/>
          <w:highlight w:val="none"/>
          <w:lang w:val="en-US" w:eastAsia="zh-CN"/>
        </w:rPr>
        <w:t>每个服务项目组建不少于5人的专家团队入企服务，包括高等院校、科研院所、行业协会、专业</w:t>
      </w:r>
      <w:r>
        <w:rPr>
          <w:rFonts w:hint="eastAsia" w:ascii="Times New Roman" w:hAnsi="Times New Roman" w:eastAsia="仿宋_GB2312" w:cs="Times New Roman"/>
          <w:color w:val="auto"/>
          <w:kern w:val="0"/>
          <w:sz w:val="32"/>
          <w:szCs w:val="32"/>
          <w:highlight w:val="none"/>
          <w:lang w:val="en-US" w:eastAsia="zh-CN"/>
        </w:rPr>
        <w:t>机构等人员，且具备丰富的岗位经验（一般应具备相关行业岗位5年以上从业经验，副高及以上职称、知名专家优先考虑）。</w:t>
      </w:r>
    </w:p>
    <w:p w14:paraId="2BA45054">
      <w:pPr>
        <w:keepNext w:val="0"/>
        <w:keepLines w:val="0"/>
        <w:pageBreakBefore w:val="0"/>
        <w:widowControl w:val="0"/>
        <w:numPr>
          <w:ilvl w:val="0"/>
          <w:numId w:val="0"/>
        </w:numPr>
        <w:wordWrap/>
        <w:topLinePunct w:val="0"/>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（三）服务满意度标准：</w:t>
      </w:r>
      <w:r>
        <w:rPr>
          <w:rFonts w:hint="eastAsia" w:ascii="Times New Roman" w:hAnsi="Times New Roman" w:eastAsia="仿宋_GB2312" w:cs="Times New Roman"/>
          <w:color w:val="auto"/>
          <w:kern w:val="0"/>
          <w:sz w:val="32"/>
          <w:szCs w:val="32"/>
          <w:highlight w:val="none"/>
          <w:lang w:val="en-US" w:eastAsia="zh-CN"/>
        </w:rPr>
        <w:t>企业满意度达到 95％以上。</w:t>
      </w:r>
    </w:p>
    <w:p w14:paraId="660F296B">
      <w:pPr>
        <w:keepNext w:val="0"/>
        <w:keepLines w:val="0"/>
        <w:pageBreakBefore w:val="0"/>
        <w:widowControl w:val="0"/>
        <w:numPr>
          <w:ilvl w:val="0"/>
          <w:numId w:val="0"/>
        </w:numPr>
        <w:wordWrap/>
        <w:topLinePunct w:val="0"/>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（四）服务时限：</w:t>
      </w:r>
      <w:r>
        <w:rPr>
          <w:rFonts w:hint="eastAsia" w:ascii="Times New Roman" w:hAnsi="Times New Roman" w:eastAsia="仿宋_GB2312" w:cs="Times New Roman"/>
          <w:color w:val="auto"/>
          <w:kern w:val="0"/>
          <w:sz w:val="32"/>
          <w:szCs w:val="32"/>
          <w:highlight w:val="none"/>
          <w:lang w:val="en-US" w:eastAsia="zh-CN"/>
        </w:rPr>
        <w:t>服务需在2026年10月底前完成，由市工信局组织评审验收。</w:t>
      </w:r>
    </w:p>
    <w:p w14:paraId="4FE159E6">
      <w:pPr>
        <w:keepNext w:val="0"/>
        <w:keepLines w:val="0"/>
        <w:pageBreakBefore w:val="0"/>
        <w:widowControl w:val="0"/>
        <w:numPr>
          <w:ilvl w:val="0"/>
          <w:numId w:val="0"/>
        </w:numPr>
        <w:wordWrap/>
        <w:topLinePunct w:val="0"/>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楷体_GB2312" w:hAnsi="楷体_GB2312" w:eastAsia="楷体_GB2312" w:cs="楷体_GB2312"/>
          <w:b w:val="0"/>
          <w:bCs w:val="0"/>
          <w:color w:val="auto"/>
          <w:kern w:val="0"/>
          <w:sz w:val="32"/>
          <w:szCs w:val="32"/>
          <w:highlight w:val="none"/>
          <w:lang w:val="en-US" w:eastAsia="zh-CN"/>
        </w:rPr>
        <w:t>（五）提交成果:</w:t>
      </w:r>
      <w:r>
        <w:rPr>
          <w:rFonts w:hint="eastAsia" w:ascii="Times New Roman" w:hAnsi="Times New Roman" w:eastAsia="仿宋_GB2312" w:cs="Times New Roman"/>
          <w:color w:val="auto"/>
          <w:kern w:val="0"/>
          <w:sz w:val="32"/>
          <w:szCs w:val="32"/>
          <w:highlight w:val="none"/>
          <w:lang w:val="en-US" w:eastAsia="zh-CN"/>
        </w:rPr>
        <w:t>“一对一”入企服务方案；不少于规定企业家数的服务报告（包括诊断报告、服务成效、影像资料等）；满意度调查问卷（需达到95%以上）。</w:t>
      </w:r>
    </w:p>
    <w:p w14:paraId="3E738A90">
      <w:pPr>
        <w:pStyle w:val="2"/>
        <w:keepNext w:val="0"/>
        <w:keepLines w:val="0"/>
        <w:pageBreakBefore w:val="0"/>
        <w:widowControl w:val="0"/>
        <w:kinsoku w:val="0"/>
        <w:wordWrap/>
        <w:overflowPunct w:val="0"/>
        <w:topLinePunct w:val="0"/>
        <w:autoSpaceDE w:val="0"/>
        <w:autoSpaceDN w:val="0"/>
        <w:bidi w:val="0"/>
        <w:adjustRightInd w:val="0"/>
        <w:snapToGrid w:val="0"/>
        <w:spacing w:before="0" w:beforeLines="0" w:after="0" w:afterLines="0" w:line="540" w:lineRule="exact"/>
        <w:ind w:left="0" w:firstLine="640" w:firstLineChars="200"/>
        <w:jc w:val="left"/>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二、</w:t>
      </w:r>
      <w:r>
        <w:rPr>
          <w:rFonts w:hint="eastAsia" w:ascii="方正黑体_GBK" w:hAnsi="方正黑体_GBK" w:eastAsia="方正黑体_GBK" w:cs="方正黑体_GBK"/>
          <w:b w:val="0"/>
          <w:bCs w:val="0"/>
          <w:sz w:val="32"/>
          <w:szCs w:val="32"/>
        </w:rPr>
        <w:t>比选</w:t>
      </w:r>
      <w:r>
        <w:rPr>
          <w:rFonts w:hint="eastAsia" w:ascii="方正黑体_GBK" w:hAnsi="方正黑体_GBK" w:eastAsia="方正黑体_GBK" w:cs="方正黑体_GBK"/>
          <w:b w:val="0"/>
          <w:bCs w:val="0"/>
          <w:sz w:val="32"/>
          <w:szCs w:val="32"/>
          <w:lang w:eastAsia="zh-CN"/>
        </w:rPr>
        <w:t>申请</w:t>
      </w:r>
      <w:r>
        <w:rPr>
          <w:rFonts w:hint="eastAsia" w:ascii="方正黑体_GBK" w:hAnsi="方正黑体_GBK" w:eastAsia="方正黑体_GBK" w:cs="方正黑体_GBK"/>
          <w:b w:val="0"/>
          <w:bCs w:val="0"/>
          <w:sz w:val="32"/>
          <w:szCs w:val="32"/>
        </w:rPr>
        <w:t>文件的编制</w:t>
      </w:r>
    </w:p>
    <w:p w14:paraId="36F0E45D">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left"/>
        <w:textAlignment w:val="auto"/>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napToGrid w:val="0"/>
          <w:color w:val="auto"/>
          <w:sz w:val="32"/>
          <w:szCs w:val="32"/>
          <w:lang w:val="en-US" w:eastAsia="zh-CN" w:bidi="ar-SA"/>
        </w:rPr>
        <w:t>申请单位请按照要求组卷比选申请文件，比选申请文件语言采用中文。</w:t>
      </w:r>
    </w:p>
    <w:p w14:paraId="327D58FF">
      <w:pPr>
        <w:pStyle w:val="4"/>
        <w:keepNext w:val="0"/>
        <w:keepLines w:val="0"/>
        <w:pageBreakBefore w:val="0"/>
        <w:widowControl w:val="0"/>
        <w:wordWrap/>
        <w:topLinePunct w:val="0"/>
        <w:bidi w:val="0"/>
        <w:spacing w:before="0" w:after="0"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napToGrid w:val="0"/>
          <w:color w:val="auto"/>
          <w:sz w:val="32"/>
          <w:szCs w:val="32"/>
          <w:lang w:val="en-US" w:eastAsia="zh-CN" w:bidi="ar-SA"/>
        </w:rPr>
        <w:t>2.提交的比选申请须包括“附件2”中全部内容，并梳理提供相应的证明材料。</w:t>
      </w:r>
    </w:p>
    <w:p w14:paraId="2C67E4AC">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left"/>
        <w:textAlignment w:val="auto"/>
        <w:rPr>
          <w:rFonts w:hint="eastAsia" w:ascii="仿宋_GB2312" w:hAnsi="仿宋_GB2312" w:eastAsia="仿宋_GB2312" w:cs="仿宋_GB2312"/>
          <w:snapToGrid w:val="0"/>
          <w:color w:val="auto"/>
          <w:sz w:val="32"/>
          <w:szCs w:val="32"/>
          <w:lang w:val="en-US" w:eastAsia="zh-CN" w:bidi="ar-SA"/>
        </w:rPr>
      </w:pPr>
      <w:r>
        <w:rPr>
          <w:rFonts w:hint="eastAsia" w:ascii="仿宋_GB2312" w:hAnsi="仿宋_GB2312" w:eastAsia="仿宋_GB2312" w:cs="仿宋_GB2312"/>
          <w:snapToGrid w:val="0"/>
          <w:color w:val="auto"/>
          <w:sz w:val="32"/>
          <w:szCs w:val="32"/>
          <w:lang w:val="en-US" w:eastAsia="zh-CN" w:bidi="ar-SA"/>
        </w:rPr>
        <w:t>3.比选申请文件中的相关材料请按顺序整理。比选申请文件装订成册后，加盖单位公章。比选申请文件分正副本（副本为正本复印件），并保持一致。申请文件正本1份、副本2份。如发现存在不一致，以正本为准。</w:t>
      </w:r>
    </w:p>
    <w:p w14:paraId="1385BE84">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napToGrid w:val="0"/>
          <w:color w:val="auto"/>
          <w:sz w:val="32"/>
          <w:szCs w:val="32"/>
          <w:lang w:val="en-US" w:eastAsia="zh-CN" w:bidi="ar-SA"/>
        </w:rPr>
        <w:t>4.比选申请文件（证明文件除外）除签字外，应全部用不褪色的墨水（粉）书写或打印，比选申请文件存在修改的，请在改动处加盖申请单位公章。修改未盖章的，按作废处理。</w:t>
      </w:r>
    </w:p>
    <w:p w14:paraId="037DD5FF">
      <w:pPr>
        <w:pStyle w:val="2"/>
        <w:keepNext w:val="0"/>
        <w:keepLines w:val="0"/>
        <w:pageBreakBefore w:val="0"/>
        <w:widowControl w:val="0"/>
        <w:kinsoku w:val="0"/>
        <w:wordWrap/>
        <w:overflowPunct w:val="0"/>
        <w:topLinePunct w:val="0"/>
        <w:autoSpaceDE w:val="0"/>
        <w:autoSpaceDN w:val="0"/>
        <w:bidi w:val="0"/>
        <w:adjustRightInd w:val="0"/>
        <w:snapToGrid w:val="0"/>
        <w:spacing w:before="0" w:beforeLines="0" w:after="0" w:afterLines="0" w:line="540" w:lineRule="exact"/>
        <w:ind w:left="0" w:firstLine="640" w:firstLineChars="200"/>
        <w:jc w:val="left"/>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lang w:eastAsia="zh-CN"/>
        </w:rPr>
        <w:t>三、评分标准</w:t>
      </w:r>
    </w:p>
    <w:p w14:paraId="1AEC0E0E">
      <w:pPr>
        <w:keepNext w:val="0"/>
        <w:keepLines w:val="0"/>
        <w:pageBreakBefore w:val="0"/>
        <w:widowControl w:val="0"/>
        <w:kinsoku/>
        <w:wordWrap/>
        <w:overflowPunct/>
        <w:topLinePunct w:val="0"/>
        <w:bidi w:val="0"/>
        <w:adjustRightInd/>
        <w:snapToGrid/>
        <w:spacing w:line="560" w:lineRule="exact"/>
        <w:ind w:firstLine="656" w:firstLineChars="200"/>
        <w:jc w:val="left"/>
        <w:textAlignment w:val="auto"/>
        <w:rPr>
          <w:rFonts w:hint="eastAsia" w:ascii="仿宋_GB2312" w:hAnsi="仿宋_GB2312" w:eastAsia="仿宋_GB2312" w:cs="仿宋_GB2312"/>
          <w:spacing w:val="4"/>
          <w:kern w:val="0"/>
          <w:sz w:val="32"/>
          <w:szCs w:val="32"/>
        </w:rPr>
      </w:pPr>
      <w:bookmarkStart w:id="0" w:name="_Toc277773459"/>
      <w:r>
        <w:rPr>
          <w:rFonts w:hint="eastAsia" w:ascii="仿宋_GB2312" w:hAnsi="仿宋_GB2312" w:eastAsia="仿宋_GB2312" w:cs="仿宋_GB2312"/>
          <w:spacing w:val="4"/>
          <w:kern w:val="0"/>
          <w:sz w:val="32"/>
          <w:szCs w:val="32"/>
        </w:rPr>
        <w:t>本项目比选采用</w:t>
      </w:r>
      <w:r>
        <w:rPr>
          <w:rFonts w:hint="eastAsia" w:ascii="仿宋_GB2312" w:hAnsi="仿宋_GB2312" w:eastAsia="仿宋_GB2312" w:cs="仿宋_GB2312"/>
          <w:spacing w:val="4"/>
          <w:kern w:val="0"/>
          <w:sz w:val="32"/>
          <w:szCs w:val="32"/>
          <w:lang w:val="en-US" w:eastAsia="zh-CN"/>
        </w:rPr>
        <w:t>综合评分</w:t>
      </w:r>
      <w:r>
        <w:rPr>
          <w:rFonts w:hint="eastAsia" w:ascii="仿宋_GB2312" w:hAnsi="仿宋_GB2312" w:eastAsia="仿宋_GB2312" w:cs="仿宋_GB2312"/>
          <w:spacing w:val="4"/>
          <w:kern w:val="0"/>
          <w:sz w:val="32"/>
          <w:szCs w:val="32"/>
        </w:rPr>
        <w:t>法，评比委员会首先进行初步评审，对满足比选文件实质性要求的比选申请书，按照本章规定的评分标准，按照</w:t>
      </w:r>
      <w:r>
        <w:rPr>
          <w:rFonts w:hint="eastAsia" w:ascii="仿宋_GB2312" w:hAnsi="仿宋_GB2312" w:eastAsia="仿宋_GB2312" w:cs="仿宋_GB2312"/>
          <w:spacing w:val="4"/>
          <w:kern w:val="0"/>
          <w:sz w:val="32"/>
          <w:szCs w:val="32"/>
          <w:lang w:val="en-US" w:eastAsia="zh-CN"/>
        </w:rPr>
        <w:t>综合</w:t>
      </w:r>
      <w:r>
        <w:rPr>
          <w:rFonts w:hint="eastAsia" w:ascii="仿宋_GB2312" w:hAnsi="仿宋_GB2312" w:eastAsia="仿宋_GB2312" w:cs="仿宋_GB2312"/>
          <w:spacing w:val="4"/>
          <w:kern w:val="0"/>
          <w:sz w:val="32"/>
          <w:szCs w:val="32"/>
        </w:rPr>
        <w:t>得分由高到低进行排序。</w:t>
      </w:r>
    </w:p>
    <w:p w14:paraId="120B56EC">
      <w:pPr>
        <w:keepNext w:val="0"/>
        <w:keepLines w:val="0"/>
        <w:pageBreakBefore w:val="0"/>
        <w:widowControl w:val="0"/>
        <w:kinsoku/>
        <w:wordWrap/>
        <w:overflowPunct/>
        <w:topLinePunct w:val="0"/>
        <w:bidi w:val="0"/>
        <w:adjustRightInd/>
        <w:snapToGrid/>
        <w:spacing w:line="560" w:lineRule="exact"/>
        <w:jc w:val="left"/>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 xml:space="preserve">    </w:t>
      </w:r>
      <w:r>
        <w:rPr>
          <w:rFonts w:hint="eastAsia" w:ascii="仿宋_GB2312" w:hAnsi="仿宋_GB2312" w:eastAsia="仿宋_GB2312" w:cs="仿宋_GB2312"/>
          <w:spacing w:val="4"/>
          <w:kern w:val="0"/>
          <w:sz w:val="32"/>
          <w:szCs w:val="32"/>
          <w:lang w:eastAsia="zh-CN"/>
        </w:rPr>
        <w:t>（一）</w:t>
      </w:r>
      <w:r>
        <w:rPr>
          <w:rFonts w:hint="eastAsia" w:ascii="仿宋_GB2312" w:hAnsi="仿宋_GB2312" w:eastAsia="仿宋_GB2312" w:cs="仿宋_GB2312"/>
          <w:spacing w:val="4"/>
          <w:kern w:val="0"/>
          <w:sz w:val="32"/>
          <w:szCs w:val="32"/>
        </w:rPr>
        <w:t>初步评审标准（符合性审查标准）</w:t>
      </w:r>
    </w:p>
    <w:p w14:paraId="2BDB35F4">
      <w:pPr>
        <w:keepNext w:val="0"/>
        <w:keepLines w:val="0"/>
        <w:pageBreakBefore w:val="0"/>
        <w:widowControl w:val="0"/>
        <w:kinsoku/>
        <w:wordWrap/>
        <w:overflowPunct/>
        <w:topLinePunct w:val="0"/>
        <w:bidi w:val="0"/>
        <w:adjustRightInd/>
        <w:snapToGrid/>
        <w:spacing w:line="560" w:lineRule="exact"/>
        <w:jc w:val="left"/>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 xml:space="preserve">    </w:t>
      </w:r>
      <w:r>
        <w:rPr>
          <w:rFonts w:hint="eastAsia" w:ascii="仿宋_GB2312" w:hAnsi="仿宋_GB2312" w:eastAsia="仿宋_GB2312" w:cs="仿宋_GB2312"/>
          <w:spacing w:val="4"/>
          <w:kern w:val="0"/>
          <w:sz w:val="32"/>
          <w:szCs w:val="32"/>
          <w:lang w:val="en-US" w:eastAsia="zh-CN"/>
        </w:rPr>
        <w:t>1.</w:t>
      </w:r>
      <w:r>
        <w:rPr>
          <w:rFonts w:hint="eastAsia" w:ascii="仿宋_GB2312" w:hAnsi="仿宋_GB2312" w:eastAsia="仿宋_GB2312" w:cs="仿宋_GB2312"/>
          <w:spacing w:val="4"/>
          <w:kern w:val="0"/>
          <w:sz w:val="32"/>
          <w:szCs w:val="32"/>
        </w:rPr>
        <w:t xml:space="preserve"> 申请人名称：与营业执照名称一致；</w:t>
      </w:r>
    </w:p>
    <w:p w14:paraId="45F307FC">
      <w:pPr>
        <w:keepNext w:val="0"/>
        <w:keepLines w:val="0"/>
        <w:pageBreakBefore w:val="0"/>
        <w:widowControl w:val="0"/>
        <w:kinsoku/>
        <w:wordWrap/>
        <w:overflowPunct/>
        <w:topLinePunct w:val="0"/>
        <w:bidi w:val="0"/>
        <w:adjustRightInd/>
        <w:snapToGrid/>
        <w:spacing w:line="560" w:lineRule="exact"/>
        <w:jc w:val="left"/>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 xml:space="preserve">    </w:t>
      </w:r>
      <w:r>
        <w:rPr>
          <w:rFonts w:hint="eastAsia" w:ascii="仿宋_GB2312" w:hAnsi="仿宋_GB2312" w:eastAsia="仿宋_GB2312" w:cs="仿宋_GB2312"/>
          <w:spacing w:val="4"/>
          <w:kern w:val="0"/>
          <w:sz w:val="32"/>
          <w:szCs w:val="32"/>
          <w:lang w:val="en-US" w:eastAsia="zh-CN"/>
        </w:rPr>
        <w:t>2.</w:t>
      </w:r>
      <w:r>
        <w:rPr>
          <w:rFonts w:hint="eastAsia" w:ascii="仿宋_GB2312" w:hAnsi="仿宋_GB2312" w:eastAsia="仿宋_GB2312" w:cs="仿宋_GB2312"/>
          <w:spacing w:val="4"/>
          <w:kern w:val="0"/>
          <w:sz w:val="32"/>
          <w:szCs w:val="32"/>
        </w:rPr>
        <w:t xml:space="preserve"> 比选申请书符合</w:t>
      </w:r>
      <w:r>
        <w:rPr>
          <w:rFonts w:hint="eastAsia" w:ascii="仿宋_GB2312" w:hAnsi="仿宋_GB2312" w:eastAsia="仿宋_GB2312" w:cs="仿宋_GB2312"/>
          <w:spacing w:val="4"/>
          <w:kern w:val="0"/>
          <w:sz w:val="32"/>
          <w:szCs w:val="32"/>
          <w:lang w:eastAsia="zh-CN"/>
        </w:rPr>
        <w:t>比选公告中</w:t>
      </w:r>
      <w:r>
        <w:rPr>
          <w:rFonts w:hint="eastAsia" w:ascii="仿宋_GB2312" w:hAnsi="仿宋_GB2312" w:eastAsia="仿宋_GB2312" w:cs="仿宋_GB2312"/>
          <w:spacing w:val="4"/>
          <w:kern w:val="0"/>
          <w:sz w:val="32"/>
          <w:szCs w:val="32"/>
        </w:rPr>
        <w:t>的各项要求，包括比选申请书内容、盖章、签字等；</w:t>
      </w:r>
    </w:p>
    <w:p w14:paraId="010D2CA8">
      <w:pPr>
        <w:keepNext w:val="0"/>
        <w:keepLines w:val="0"/>
        <w:pageBreakBefore w:val="0"/>
        <w:widowControl w:val="0"/>
        <w:kinsoku/>
        <w:wordWrap/>
        <w:overflowPunct/>
        <w:topLinePunct w:val="0"/>
        <w:bidi w:val="0"/>
        <w:adjustRightInd/>
        <w:snapToGrid/>
        <w:spacing w:line="560" w:lineRule="exact"/>
        <w:jc w:val="left"/>
        <w:textAlignment w:val="auto"/>
        <w:rPr>
          <w:rFonts w:hint="eastAsia" w:ascii="仿宋_GB2312" w:hAnsi="仿宋_GB2312" w:eastAsia="仿宋_GB2312" w:cs="仿宋_GB2312"/>
          <w:spacing w:val="4"/>
          <w:kern w:val="0"/>
          <w:sz w:val="32"/>
          <w:szCs w:val="32"/>
          <w:lang w:val="en-US"/>
        </w:rPr>
      </w:pPr>
      <w:r>
        <w:rPr>
          <w:rFonts w:hint="eastAsia" w:ascii="仿宋_GB2312" w:hAnsi="仿宋_GB2312" w:eastAsia="仿宋_GB2312" w:cs="仿宋_GB2312"/>
          <w:spacing w:val="4"/>
          <w:kern w:val="0"/>
          <w:sz w:val="32"/>
          <w:szCs w:val="32"/>
        </w:rPr>
        <w:t xml:space="preserve">    3</w:t>
      </w:r>
      <w:r>
        <w:rPr>
          <w:rFonts w:hint="eastAsia" w:ascii="仿宋_GB2312" w:hAnsi="仿宋_GB2312" w:eastAsia="仿宋_GB2312" w:cs="仿宋_GB2312"/>
          <w:spacing w:val="4"/>
          <w:kern w:val="0"/>
          <w:sz w:val="32"/>
          <w:szCs w:val="32"/>
          <w:lang w:val="en-US" w:eastAsia="zh-CN"/>
        </w:rPr>
        <w:t>.</w:t>
      </w:r>
      <w:r>
        <w:rPr>
          <w:rFonts w:hint="eastAsia" w:ascii="仿宋_GB2312" w:hAnsi="仿宋_GB2312" w:eastAsia="仿宋_GB2312" w:cs="仿宋_GB2312"/>
          <w:spacing w:val="4"/>
          <w:kern w:val="0"/>
          <w:sz w:val="32"/>
          <w:szCs w:val="32"/>
        </w:rPr>
        <w:t>申请人具备有效的营业执照，符合</w:t>
      </w:r>
      <w:r>
        <w:rPr>
          <w:rFonts w:hint="eastAsia" w:ascii="仿宋_GB2312" w:hAnsi="仿宋_GB2312" w:eastAsia="仿宋_GB2312" w:cs="仿宋_GB2312"/>
          <w:spacing w:val="4"/>
          <w:kern w:val="0"/>
          <w:sz w:val="32"/>
          <w:szCs w:val="32"/>
          <w:lang w:eastAsia="zh-CN"/>
        </w:rPr>
        <w:t>比选公告</w:t>
      </w:r>
      <w:r>
        <w:rPr>
          <w:rFonts w:hint="eastAsia" w:ascii="仿宋_GB2312" w:hAnsi="仿宋_GB2312" w:eastAsia="仿宋_GB2312" w:cs="仿宋_GB2312"/>
          <w:spacing w:val="4"/>
          <w:kern w:val="0"/>
          <w:sz w:val="32"/>
          <w:szCs w:val="32"/>
        </w:rPr>
        <w:t>的要求；</w:t>
      </w:r>
      <w:r>
        <w:rPr>
          <w:rFonts w:hint="eastAsia" w:ascii="仿宋_GB2312" w:hAnsi="仿宋_GB2312" w:eastAsia="仿宋_GB2312" w:cs="仿宋_GB2312"/>
          <w:spacing w:val="4"/>
          <w:kern w:val="0"/>
          <w:sz w:val="32"/>
          <w:szCs w:val="32"/>
          <w:lang w:val="en-US"/>
        </w:rPr>
        <w:t xml:space="preserve">  </w:t>
      </w:r>
    </w:p>
    <w:p w14:paraId="3A6800AE">
      <w:pPr>
        <w:keepNext w:val="0"/>
        <w:keepLines w:val="0"/>
        <w:pageBreakBefore w:val="0"/>
        <w:widowControl w:val="0"/>
        <w:kinsoku/>
        <w:wordWrap/>
        <w:overflowPunct/>
        <w:topLinePunct w:val="0"/>
        <w:bidi w:val="0"/>
        <w:adjustRightInd/>
        <w:snapToGrid/>
        <w:spacing w:line="560" w:lineRule="exact"/>
        <w:jc w:val="left"/>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 xml:space="preserve">    </w:t>
      </w:r>
      <w:r>
        <w:rPr>
          <w:rFonts w:hint="eastAsia" w:ascii="仿宋_GB2312" w:hAnsi="仿宋_GB2312" w:eastAsia="仿宋_GB2312" w:cs="仿宋_GB2312"/>
          <w:spacing w:val="4"/>
          <w:kern w:val="0"/>
          <w:sz w:val="32"/>
          <w:szCs w:val="32"/>
          <w:lang w:val="en-US" w:eastAsia="zh-CN"/>
        </w:rPr>
        <w:t>4.</w:t>
      </w:r>
      <w:r>
        <w:rPr>
          <w:rFonts w:hint="eastAsia" w:ascii="仿宋_GB2312" w:hAnsi="仿宋_GB2312" w:eastAsia="仿宋_GB2312" w:cs="仿宋_GB2312"/>
          <w:spacing w:val="4"/>
          <w:kern w:val="0"/>
          <w:sz w:val="32"/>
          <w:szCs w:val="32"/>
        </w:rPr>
        <w:t>比选文件规定的其它情形；</w:t>
      </w:r>
    </w:p>
    <w:p w14:paraId="32D2C2C0">
      <w:pPr>
        <w:keepNext w:val="0"/>
        <w:keepLines w:val="0"/>
        <w:pageBreakBefore w:val="0"/>
        <w:widowControl w:val="0"/>
        <w:kinsoku/>
        <w:wordWrap/>
        <w:overflowPunct/>
        <w:topLinePunct w:val="0"/>
        <w:bidi w:val="0"/>
        <w:adjustRightInd/>
        <w:snapToGrid/>
        <w:spacing w:line="560" w:lineRule="exact"/>
        <w:jc w:val="left"/>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 xml:space="preserve">    </w:t>
      </w:r>
      <w:r>
        <w:rPr>
          <w:rFonts w:hint="eastAsia" w:ascii="仿宋_GB2312" w:hAnsi="仿宋_GB2312" w:eastAsia="仿宋_GB2312" w:cs="仿宋_GB2312"/>
          <w:spacing w:val="4"/>
          <w:kern w:val="0"/>
          <w:sz w:val="32"/>
          <w:szCs w:val="32"/>
          <w:lang w:val="en-US" w:eastAsia="zh-CN"/>
        </w:rPr>
        <w:t>5.</w:t>
      </w:r>
      <w:r>
        <w:rPr>
          <w:rFonts w:hint="eastAsia" w:ascii="仿宋_GB2312" w:hAnsi="仿宋_GB2312" w:eastAsia="仿宋_GB2312" w:cs="仿宋_GB2312"/>
          <w:spacing w:val="4"/>
          <w:kern w:val="0"/>
          <w:sz w:val="32"/>
          <w:szCs w:val="32"/>
        </w:rPr>
        <w:t>不符合规定的初步评审标准的，该申请人及其比选申请书不得通过符合性审查，作无效处理。</w:t>
      </w:r>
    </w:p>
    <w:p w14:paraId="6487625B">
      <w:pPr>
        <w:keepNext w:val="0"/>
        <w:keepLines w:val="0"/>
        <w:pageBreakBefore w:val="0"/>
        <w:widowControl w:val="0"/>
        <w:kinsoku/>
        <w:wordWrap/>
        <w:overflowPunct/>
        <w:topLinePunct w:val="0"/>
        <w:bidi w:val="0"/>
        <w:adjustRightInd/>
        <w:snapToGrid/>
        <w:spacing w:line="560" w:lineRule="exact"/>
        <w:ind w:firstLine="656" w:firstLineChars="200"/>
        <w:jc w:val="left"/>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lang w:eastAsia="zh-CN"/>
        </w:rPr>
        <w:t>（二）</w:t>
      </w:r>
      <w:r>
        <w:rPr>
          <w:rFonts w:hint="eastAsia" w:ascii="仿宋_GB2312" w:hAnsi="仿宋_GB2312" w:eastAsia="仿宋_GB2312" w:cs="仿宋_GB2312"/>
          <w:spacing w:val="4"/>
          <w:kern w:val="0"/>
          <w:sz w:val="32"/>
          <w:szCs w:val="32"/>
        </w:rPr>
        <w:t>分值构成</w:t>
      </w:r>
    </w:p>
    <w:p w14:paraId="534B5815">
      <w:pPr>
        <w:keepNext w:val="0"/>
        <w:keepLines w:val="0"/>
        <w:pageBreakBefore w:val="0"/>
        <w:widowControl w:val="0"/>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总分值100分。</w:t>
      </w:r>
    </w:p>
    <w:p w14:paraId="2654B1DC">
      <w:pPr>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服务收费报价</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lang w:val="zh-CN"/>
        </w:rPr>
        <w:t>分，</w:t>
      </w:r>
      <w:r>
        <w:rPr>
          <w:rFonts w:hint="eastAsia" w:ascii="仿宋_GB2312" w:hAnsi="仿宋_GB2312" w:eastAsia="仿宋_GB2312" w:cs="仿宋_GB2312"/>
          <w:color w:val="000000"/>
          <w:sz w:val="32"/>
          <w:szCs w:val="32"/>
          <w:lang w:eastAsia="zh-CN"/>
        </w:rPr>
        <w:t>同类业绩</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lang w:eastAsia="zh-CN"/>
        </w:rPr>
        <w:t>分，组建团队</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lang w:eastAsia="zh-CN"/>
        </w:rPr>
        <w:t>分，服务方案</w:t>
      </w:r>
      <w:r>
        <w:rPr>
          <w:rFonts w:hint="eastAsia" w:ascii="仿宋_GB2312" w:hAnsi="仿宋_GB2312" w:eastAsia="仿宋_GB2312" w:cs="仿宋_GB2312"/>
          <w:color w:val="000000"/>
          <w:sz w:val="32"/>
          <w:szCs w:val="32"/>
          <w:lang w:val="en-US" w:eastAsia="zh-CN"/>
        </w:rPr>
        <w:t>20分，具备资质15分，预期效果10分。</w:t>
      </w:r>
    </w:p>
    <w:p w14:paraId="594E9067">
      <w:pPr>
        <w:keepNext w:val="0"/>
        <w:keepLines w:val="0"/>
        <w:pageBreakBefore w:val="0"/>
        <w:widowControl w:val="0"/>
        <w:kinsoku/>
        <w:wordWrap/>
        <w:overflowPunct/>
        <w:topLinePunct w:val="0"/>
        <w:bidi w:val="0"/>
        <w:adjustRightInd/>
        <w:snapToGrid/>
        <w:spacing w:line="560" w:lineRule="exact"/>
        <w:ind w:firstLine="656" w:firstLineChars="200"/>
        <w:jc w:val="left"/>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lang w:eastAsia="zh-CN"/>
        </w:rPr>
        <w:t>（三）最终得分</w:t>
      </w:r>
    </w:p>
    <w:p w14:paraId="318D9E66">
      <w:pPr>
        <w:keepNext w:val="0"/>
        <w:keepLines w:val="0"/>
        <w:pageBreakBefore w:val="0"/>
        <w:widowControl w:val="0"/>
        <w:kinsoku/>
        <w:wordWrap/>
        <w:overflowPunct/>
        <w:topLinePunct w:val="0"/>
        <w:autoSpaceDE w:val="0"/>
        <w:autoSpaceDN w:val="0"/>
        <w:bidi w:val="0"/>
        <w:adjustRightInd/>
        <w:snapToGrid/>
        <w:spacing w:line="560" w:lineRule="exact"/>
        <w:ind w:firstLine="656" w:firstLineChars="200"/>
        <w:jc w:val="left"/>
        <w:textAlignment w:val="auto"/>
        <w:rPr>
          <w:rFonts w:hint="eastAsia"/>
          <w:lang w:val="zh-CN"/>
        </w:rPr>
      </w:pPr>
      <w:r>
        <w:rPr>
          <w:rFonts w:hint="eastAsia" w:ascii="仿宋_GB2312" w:hAnsi="仿宋_GB2312" w:eastAsia="仿宋_GB2312" w:cs="仿宋_GB2312"/>
          <w:spacing w:val="4"/>
          <w:kern w:val="0"/>
          <w:sz w:val="32"/>
          <w:szCs w:val="32"/>
          <w:lang w:val="zh-CN"/>
        </w:rPr>
        <w:t>评分专家根据以下文件规定的评比标准对申请人编制的</w:t>
      </w:r>
      <w:r>
        <w:rPr>
          <w:rFonts w:hint="eastAsia" w:ascii="仿宋_GB2312" w:hAnsi="仿宋_GB2312" w:eastAsia="仿宋_GB2312" w:cs="仿宋_GB2312"/>
          <w:spacing w:val="4"/>
          <w:kern w:val="0"/>
          <w:sz w:val="32"/>
          <w:szCs w:val="32"/>
          <w:lang w:val="en-US" w:eastAsia="zh-CN"/>
        </w:rPr>
        <w:t>比选申请文件</w:t>
      </w:r>
      <w:r>
        <w:rPr>
          <w:rFonts w:hint="eastAsia" w:ascii="仿宋_GB2312" w:hAnsi="仿宋_GB2312" w:eastAsia="仿宋_GB2312" w:cs="仿宋_GB2312"/>
          <w:spacing w:val="4"/>
          <w:kern w:val="0"/>
          <w:sz w:val="32"/>
          <w:szCs w:val="32"/>
          <w:lang w:val="zh-CN"/>
        </w:rPr>
        <w:t>进行</w:t>
      </w:r>
      <w:r>
        <w:rPr>
          <w:rFonts w:hint="eastAsia" w:ascii="仿宋_GB2312" w:hAnsi="仿宋_GB2312" w:eastAsia="仿宋_GB2312" w:cs="仿宋_GB2312"/>
          <w:spacing w:val="4"/>
          <w:kern w:val="0"/>
          <w:sz w:val="32"/>
          <w:szCs w:val="32"/>
          <w:lang w:val="en-US" w:eastAsia="zh-CN"/>
        </w:rPr>
        <w:t>评分</w:t>
      </w:r>
      <w:r>
        <w:rPr>
          <w:rFonts w:hint="eastAsia" w:ascii="仿宋_GB2312" w:hAnsi="仿宋_GB2312" w:eastAsia="仿宋_GB2312" w:cs="仿宋_GB2312"/>
          <w:spacing w:val="4"/>
          <w:kern w:val="0"/>
          <w:sz w:val="32"/>
          <w:szCs w:val="32"/>
          <w:lang w:val="zh-CN"/>
        </w:rPr>
        <w:t>。每个评分项的得分仅在申报本项目的机构中进行对比。最终得分取所有专家评分的平均分。</w:t>
      </w:r>
    </w:p>
    <w:tbl>
      <w:tblPr>
        <w:tblStyle w:val="8"/>
        <w:tblW w:w="8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983"/>
        <w:gridCol w:w="4624"/>
        <w:gridCol w:w="1201"/>
      </w:tblGrid>
      <w:tr w14:paraId="7A80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530" w:type="dxa"/>
            <w:noWrap w:val="0"/>
            <w:vAlign w:val="center"/>
          </w:tcPr>
          <w:p w14:paraId="663341D4">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评分项</w:t>
            </w:r>
          </w:p>
        </w:tc>
        <w:tc>
          <w:tcPr>
            <w:tcW w:w="983" w:type="dxa"/>
            <w:noWrap w:val="0"/>
            <w:vAlign w:val="center"/>
          </w:tcPr>
          <w:p w14:paraId="5AC09A8C">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标准分</w:t>
            </w:r>
          </w:p>
        </w:tc>
        <w:tc>
          <w:tcPr>
            <w:tcW w:w="4624" w:type="dxa"/>
            <w:noWrap w:val="0"/>
            <w:vAlign w:val="center"/>
          </w:tcPr>
          <w:p w14:paraId="3B5C35EE">
            <w:pPr>
              <w:keepNext w:val="0"/>
              <w:keepLines w:val="0"/>
              <w:pageBreakBefore w:val="0"/>
              <w:widowControl w:val="0"/>
              <w:suppressLineNumbers w:val="0"/>
              <w:kinsoku/>
              <w:wordWrap/>
              <w:overflowPunct/>
              <w:topLinePunct w:val="0"/>
              <w:bidi w:val="0"/>
              <w:spacing w:before="0" w:beforeAutospacing="0" w:after="0" w:afterAutospacing="0" w:line="560" w:lineRule="exact"/>
              <w:ind w:left="0" w:leftChars="0" w:right="0" w:rightChars="0"/>
              <w:jc w:val="center"/>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 w:val="21"/>
                <w:szCs w:val="21"/>
                <w:highlight w:val="none"/>
                <w:lang w:eastAsia="zh-CN"/>
              </w:rPr>
              <w:t>指标解释</w:t>
            </w:r>
          </w:p>
        </w:tc>
        <w:tc>
          <w:tcPr>
            <w:tcW w:w="1201" w:type="dxa"/>
            <w:noWrap w:val="0"/>
            <w:vAlign w:val="center"/>
          </w:tcPr>
          <w:p w14:paraId="72885E5D">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得分情况</w:t>
            </w:r>
          </w:p>
        </w:tc>
      </w:tr>
      <w:tr w14:paraId="5CC5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530" w:type="dxa"/>
            <w:noWrap w:val="0"/>
            <w:vAlign w:val="center"/>
          </w:tcPr>
          <w:p w14:paraId="316FE9E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spacing w:val="4"/>
                <w:kern w:val="0"/>
                <w:sz w:val="21"/>
                <w:szCs w:val="21"/>
              </w:rPr>
            </w:pPr>
            <w:r>
              <w:rPr>
                <w:rFonts w:hint="eastAsia" w:ascii="仿宋" w:hAnsi="仿宋" w:eastAsia="仿宋" w:cs="仿宋"/>
                <w:spacing w:val="4"/>
                <w:kern w:val="0"/>
                <w:sz w:val="21"/>
                <w:szCs w:val="21"/>
              </w:rPr>
              <w:t>报价</w:t>
            </w:r>
            <w:r>
              <w:rPr>
                <w:rFonts w:hint="eastAsia" w:ascii="仿宋" w:hAnsi="仿宋" w:eastAsia="仿宋" w:cs="仿宋"/>
                <w:spacing w:val="4"/>
                <w:kern w:val="0"/>
                <w:sz w:val="21"/>
                <w:szCs w:val="21"/>
                <w:lang w:eastAsia="zh-CN"/>
              </w:rPr>
              <w:t>得</w:t>
            </w:r>
            <w:r>
              <w:rPr>
                <w:rFonts w:hint="eastAsia" w:ascii="仿宋" w:hAnsi="仿宋" w:eastAsia="仿宋" w:cs="仿宋"/>
                <w:spacing w:val="4"/>
                <w:kern w:val="0"/>
                <w:sz w:val="21"/>
                <w:szCs w:val="21"/>
              </w:rPr>
              <w:t>分</w:t>
            </w:r>
          </w:p>
        </w:tc>
        <w:tc>
          <w:tcPr>
            <w:tcW w:w="983" w:type="dxa"/>
            <w:noWrap w:val="0"/>
            <w:vAlign w:val="center"/>
          </w:tcPr>
          <w:p w14:paraId="331C4E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20</w:t>
            </w:r>
          </w:p>
        </w:tc>
        <w:tc>
          <w:tcPr>
            <w:tcW w:w="4624" w:type="dxa"/>
            <w:noWrap w:val="0"/>
            <w:vAlign w:val="center"/>
          </w:tcPr>
          <w:p w14:paraId="37FECCD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sz w:val="21"/>
                <w:szCs w:val="21"/>
                <w:lang w:val="en-US" w:eastAsia="zh-CN"/>
              </w:rPr>
            </w:pPr>
            <w:r>
              <w:rPr>
                <w:rFonts w:hint="eastAsia" w:ascii="仿宋" w:hAnsi="仿宋" w:eastAsia="仿宋" w:cs="仿宋"/>
                <w:spacing w:val="4"/>
                <w:kern w:val="0"/>
                <w:sz w:val="21"/>
                <w:szCs w:val="21"/>
              </w:rPr>
              <w:t>采用低价优先法计算，即满足</w:t>
            </w:r>
            <w:r>
              <w:rPr>
                <w:rFonts w:hint="eastAsia" w:ascii="仿宋" w:hAnsi="仿宋" w:eastAsia="仿宋" w:cs="仿宋"/>
                <w:spacing w:val="4"/>
                <w:kern w:val="0"/>
                <w:sz w:val="21"/>
                <w:szCs w:val="21"/>
                <w:lang w:eastAsia="zh-CN"/>
              </w:rPr>
              <w:t>比选</w:t>
            </w:r>
            <w:r>
              <w:rPr>
                <w:rFonts w:hint="eastAsia" w:ascii="仿宋" w:hAnsi="仿宋" w:eastAsia="仿宋" w:cs="仿宋"/>
                <w:spacing w:val="4"/>
                <w:kern w:val="0"/>
                <w:sz w:val="21"/>
                <w:szCs w:val="21"/>
              </w:rPr>
              <w:t>文件要求且总价格最低的报价为评标基准价。</w:t>
            </w:r>
          </w:p>
        </w:tc>
        <w:tc>
          <w:tcPr>
            <w:tcW w:w="1201" w:type="dxa"/>
            <w:noWrap w:val="0"/>
            <w:vAlign w:val="center"/>
          </w:tcPr>
          <w:p w14:paraId="5F31D20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pacing w:val="4"/>
                <w:kern w:val="0"/>
                <w:sz w:val="21"/>
                <w:szCs w:val="21"/>
              </w:rPr>
            </w:pPr>
          </w:p>
        </w:tc>
      </w:tr>
      <w:tr w14:paraId="0022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530" w:type="dxa"/>
            <w:noWrap w:val="0"/>
            <w:vAlign w:val="center"/>
          </w:tcPr>
          <w:p w14:paraId="604FE9F1">
            <w:pPr>
              <w:keepNext w:val="0"/>
              <w:keepLines w:val="0"/>
              <w:pageBreakBefore w:val="0"/>
              <w:widowControl w:val="0"/>
              <w:kinsoku/>
              <w:wordWrap/>
              <w:overflowPunct/>
              <w:topLinePunct w:val="0"/>
              <w:bidi w:val="0"/>
              <w:spacing w:line="560" w:lineRule="exact"/>
              <w:jc w:val="center"/>
              <w:textAlignment w:val="auto"/>
              <w:rPr>
                <w:rFonts w:hint="eastAsia" w:ascii="仿宋" w:hAnsi="仿宋" w:eastAsia="仿宋" w:cs="仿宋"/>
                <w:spacing w:val="4"/>
                <w:kern w:val="0"/>
                <w:sz w:val="21"/>
                <w:szCs w:val="21"/>
              </w:rPr>
            </w:pPr>
            <w:r>
              <w:rPr>
                <w:rFonts w:hint="eastAsia" w:ascii="仿宋" w:hAnsi="仿宋" w:eastAsia="仿宋" w:cs="仿宋"/>
                <w:spacing w:val="4"/>
                <w:kern w:val="0"/>
                <w:sz w:val="21"/>
                <w:szCs w:val="21"/>
              </w:rPr>
              <w:t>同类业绩</w:t>
            </w:r>
          </w:p>
        </w:tc>
        <w:tc>
          <w:tcPr>
            <w:tcW w:w="983" w:type="dxa"/>
            <w:noWrap w:val="0"/>
            <w:vAlign w:val="center"/>
          </w:tcPr>
          <w:p w14:paraId="6099D32A">
            <w:pPr>
              <w:keepNext w:val="0"/>
              <w:keepLines w:val="0"/>
              <w:pageBreakBefore w:val="0"/>
              <w:widowControl w:val="0"/>
              <w:kinsoku/>
              <w:wordWrap/>
              <w:overflowPunct/>
              <w:topLinePunct w:val="0"/>
              <w:bidi w:val="0"/>
              <w:spacing w:line="560" w:lineRule="exact"/>
              <w:jc w:val="center"/>
              <w:textAlignment w:val="auto"/>
              <w:rPr>
                <w:rFonts w:hint="default"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20</w:t>
            </w:r>
          </w:p>
        </w:tc>
        <w:tc>
          <w:tcPr>
            <w:tcW w:w="4624" w:type="dxa"/>
            <w:noWrap w:val="0"/>
            <w:vAlign w:val="center"/>
          </w:tcPr>
          <w:p w14:paraId="706E771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sz w:val="21"/>
                <w:szCs w:val="21"/>
                <w:lang w:val="en-US" w:eastAsia="zh-CN"/>
              </w:rPr>
            </w:pPr>
            <w:r>
              <w:rPr>
                <w:rFonts w:hint="eastAsia" w:ascii="仿宋" w:hAnsi="仿宋" w:eastAsia="仿宋" w:cs="仿宋"/>
                <w:spacing w:val="4"/>
                <w:kern w:val="0"/>
                <w:sz w:val="21"/>
                <w:szCs w:val="21"/>
                <w:lang w:eastAsia="zh-CN"/>
              </w:rPr>
              <w:t>有</w:t>
            </w:r>
            <w:r>
              <w:rPr>
                <w:rFonts w:hint="eastAsia" w:ascii="仿宋" w:hAnsi="仿宋" w:eastAsia="仿宋" w:cs="仿宋"/>
                <w:spacing w:val="4"/>
                <w:kern w:val="0"/>
                <w:sz w:val="21"/>
                <w:szCs w:val="21"/>
                <w:lang w:val="en-US" w:eastAsia="zh-CN"/>
              </w:rPr>
              <w:t>类似服务案例、服务经验、同类业绩。</w:t>
            </w:r>
          </w:p>
        </w:tc>
        <w:tc>
          <w:tcPr>
            <w:tcW w:w="1201" w:type="dxa"/>
            <w:noWrap w:val="0"/>
            <w:vAlign w:val="top"/>
          </w:tcPr>
          <w:p w14:paraId="75F36E2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pacing w:val="4"/>
                <w:kern w:val="0"/>
                <w:sz w:val="21"/>
                <w:szCs w:val="21"/>
              </w:rPr>
            </w:pPr>
          </w:p>
        </w:tc>
      </w:tr>
      <w:tr w14:paraId="7682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jc w:val="center"/>
        </w:trPr>
        <w:tc>
          <w:tcPr>
            <w:tcW w:w="1530" w:type="dxa"/>
            <w:noWrap w:val="0"/>
            <w:vAlign w:val="center"/>
          </w:tcPr>
          <w:p w14:paraId="1F9E4348">
            <w:pPr>
              <w:keepNext w:val="0"/>
              <w:keepLines w:val="0"/>
              <w:pageBreakBefore w:val="0"/>
              <w:widowControl w:val="0"/>
              <w:kinsoku/>
              <w:wordWrap/>
              <w:overflowPunct/>
              <w:topLinePunct w:val="0"/>
              <w:bidi w:val="0"/>
              <w:spacing w:line="560" w:lineRule="exact"/>
              <w:jc w:val="center"/>
              <w:textAlignment w:val="auto"/>
              <w:rPr>
                <w:rFonts w:hint="eastAsia"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组建团队</w:t>
            </w:r>
          </w:p>
        </w:tc>
        <w:tc>
          <w:tcPr>
            <w:tcW w:w="983" w:type="dxa"/>
            <w:noWrap w:val="0"/>
            <w:vAlign w:val="center"/>
          </w:tcPr>
          <w:p w14:paraId="0535B5B8">
            <w:pPr>
              <w:keepNext w:val="0"/>
              <w:keepLines w:val="0"/>
              <w:pageBreakBefore w:val="0"/>
              <w:widowControl w:val="0"/>
              <w:kinsoku/>
              <w:wordWrap/>
              <w:overflowPunct/>
              <w:topLinePunct w:val="0"/>
              <w:bidi w:val="0"/>
              <w:spacing w:line="560" w:lineRule="exact"/>
              <w:jc w:val="center"/>
              <w:textAlignment w:val="auto"/>
              <w:rPr>
                <w:rFonts w:hint="default"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15</w:t>
            </w:r>
          </w:p>
        </w:tc>
        <w:tc>
          <w:tcPr>
            <w:tcW w:w="4624" w:type="dxa"/>
            <w:noWrap w:val="0"/>
            <w:vAlign w:val="center"/>
          </w:tcPr>
          <w:p w14:paraId="24AAF78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kern w:val="2"/>
                <w:sz w:val="21"/>
                <w:szCs w:val="21"/>
                <w:lang w:val="en-US" w:eastAsia="zh-CN" w:bidi="ar-SA"/>
              </w:rPr>
            </w:pPr>
            <w:r>
              <w:rPr>
                <w:rFonts w:hint="eastAsia" w:ascii="仿宋" w:hAnsi="仿宋" w:eastAsia="仿宋" w:cs="仿宋"/>
                <w:spacing w:val="4"/>
                <w:kern w:val="0"/>
                <w:sz w:val="21"/>
                <w:szCs w:val="21"/>
                <w:lang w:val="en-US" w:eastAsia="zh-CN"/>
              </w:rPr>
              <w:t>拟组建的专家服务团队的人数以及构成。需要包括专家学者、专业人员等，能够快速响应需求。</w:t>
            </w:r>
          </w:p>
        </w:tc>
        <w:tc>
          <w:tcPr>
            <w:tcW w:w="1201" w:type="dxa"/>
            <w:noWrap w:val="0"/>
            <w:vAlign w:val="top"/>
          </w:tcPr>
          <w:p w14:paraId="2F5E1A7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pacing w:val="4"/>
                <w:kern w:val="0"/>
                <w:sz w:val="21"/>
                <w:szCs w:val="21"/>
                <w:lang w:val="en-US" w:eastAsia="zh-CN"/>
              </w:rPr>
            </w:pPr>
          </w:p>
        </w:tc>
      </w:tr>
      <w:tr w14:paraId="1EEE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exact"/>
          <w:jc w:val="center"/>
        </w:trPr>
        <w:tc>
          <w:tcPr>
            <w:tcW w:w="1530" w:type="dxa"/>
            <w:noWrap w:val="0"/>
            <w:vAlign w:val="center"/>
          </w:tcPr>
          <w:p w14:paraId="78779FAB">
            <w:pPr>
              <w:keepNext w:val="0"/>
              <w:keepLines w:val="0"/>
              <w:pageBreakBefore w:val="0"/>
              <w:widowControl w:val="0"/>
              <w:kinsoku/>
              <w:wordWrap/>
              <w:overflowPunct/>
              <w:topLinePunct w:val="0"/>
              <w:bidi w:val="0"/>
              <w:spacing w:line="560" w:lineRule="exact"/>
              <w:jc w:val="center"/>
              <w:textAlignment w:val="auto"/>
              <w:rPr>
                <w:rFonts w:hint="eastAsia"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服务方案</w:t>
            </w:r>
          </w:p>
        </w:tc>
        <w:tc>
          <w:tcPr>
            <w:tcW w:w="983" w:type="dxa"/>
            <w:noWrap w:val="0"/>
            <w:vAlign w:val="center"/>
          </w:tcPr>
          <w:p w14:paraId="0F01B571">
            <w:pPr>
              <w:keepNext w:val="0"/>
              <w:keepLines w:val="0"/>
              <w:pageBreakBefore w:val="0"/>
              <w:widowControl w:val="0"/>
              <w:kinsoku/>
              <w:wordWrap/>
              <w:overflowPunct/>
              <w:topLinePunct w:val="0"/>
              <w:bidi w:val="0"/>
              <w:spacing w:line="560" w:lineRule="exact"/>
              <w:jc w:val="center"/>
              <w:textAlignment w:val="auto"/>
              <w:rPr>
                <w:rFonts w:hint="default"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20</w:t>
            </w:r>
          </w:p>
        </w:tc>
        <w:tc>
          <w:tcPr>
            <w:tcW w:w="4624" w:type="dxa"/>
            <w:noWrap w:val="0"/>
            <w:vAlign w:val="center"/>
          </w:tcPr>
          <w:p w14:paraId="390C0C8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kern w:val="2"/>
                <w:sz w:val="21"/>
                <w:szCs w:val="21"/>
                <w:lang w:val="en-US" w:eastAsia="zh-CN" w:bidi="ar-SA"/>
              </w:rPr>
            </w:pPr>
            <w:r>
              <w:rPr>
                <w:rFonts w:hint="eastAsia" w:ascii="仿宋" w:hAnsi="仿宋" w:eastAsia="仿宋" w:cs="仿宋"/>
                <w:spacing w:val="4"/>
                <w:kern w:val="0"/>
                <w:sz w:val="21"/>
                <w:szCs w:val="21"/>
                <w:lang w:val="en-US" w:eastAsia="zh-CN"/>
              </w:rPr>
              <w:t>根据申请人提供的针对本项目的服务计划安排、服务保障、服务总体方案等进行综合评审。</w:t>
            </w:r>
          </w:p>
        </w:tc>
        <w:tc>
          <w:tcPr>
            <w:tcW w:w="1201" w:type="dxa"/>
            <w:noWrap w:val="0"/>
            <w:vAlign w:val="center"/>
          </w:tcPr>
          <w:p w14:paraId="2B7831D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pacing w:val="4"/>
                <w:kern w:val="0"/>
                <w:sz w:val="21"/>
                <w:szCs w:val="21"/>
                <w:lang w:val="en-US" w:eastAsia="zh-CN"/>
              </w:rPr>
            </w:pPr>
          </w:p>
        </w:tc>
      </w:tr>
      <w:tr w14:paraId="7BCA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jc w:val="center"/>
        </w:trPr>
        <w:tc>
          <w:tcPr>
            <w:tcW w:w="1530" w:type="dxa"/>
            <w:noWrap w:val="0"/>
            <w:vAlign w:val="center"/>
          </w:tcPr>
          <w:p w14:paraId="5BC0F900">
            <w:pPr>
              <w:keepNext w:val="0"/>
              <w:keepLines w:val="0"/>
              <w:pageBreakBefore w:val="0"/>
              <w:widowControl w:val="0"/>
              <w:kinsoku/>
              <w:wordWrap/>
              <w:overflowPunct/>
              <w:topLinePunct w:val="0"/>
              <w:bidi w:val="0"/>
              <w:spacing w:line="560" w:lineRule="exact"/>
              <w:jc w:val="center"/>
              <w:textAlignment w:val="auto"/>
              <w:rPr>
                <w:rFonts w:hint="eastAsia"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具备资质</w:t>
            </w:r>
          </w:p>
        </w:tc>
        <w:tc>
          <w:tcPr>
            <w:tcW w:w="983" w:type="dxa"/>
            <w:noWrap w:val="0"/>
            <w:vAlign w:val="center"/>
          </w:tcPr>
          <w:p w14:paraId="1C7C2584">
            <w:pPr>
              <w:keepNext w:val="0"/>
              <w:keepLines w:val="0"/>
              <w:pageBreakBefore w:val="0"/>
              <w:widowControl w:val="0"/>
              <w:kinsoku/>
              <w:wordWrap/>
              <w:overflowPunct/>
              <w:topLinePunct w:val="0"/>
              <w:bidi w:val="0"/>
              <w:spacing w:line="560" w:lineRule="exact"/>
              <w:jc w:val="center"/>
              <w:textAlignment w:val="auto"/>
              <w:rPr>
                <w:rFonts w:hint="default"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15</w:t>
            </w:r>
          </w:p>
        </w:tc>
        <w:tc>
          <w:tcPr>
            <w:tcW w:w="4624" w:type="dxa"/>
            <w:noWrap w:val="0"/>
            <w:vAlign w:val="center"/>
          </w:tcPr>
          <w:p w14:paraId="4262D80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sz w:val="21"/>
                <w:szCs w:val="21"/>
                <w:lang w:val="en-US" w:eastAsia="zh-CN"/>
              </w:rPr>
            </w:pPr>
            <w:r>
              <w:rPr>
                <w:rFonts w:hint="eastAsia" w:ascii="仿宋" w:hAnsi="仿宋" w:eastAsia="仿宋" w:cs="仿宋"/>
                <w:spacing w:val="4"/>
                <w:kern w:val="0"/>
                <w:sz w:val="21"/>
                <w:szCs w:val="21"/>
                <w:lang w:val="en-US" w:eastAsia="zh-CN"/>
              </w:rPr>
              <w:t>河北省优质服务机构、工业诊所、工业医院、专精特新企业、小巨人企业、国家级、省级中小企业公共服务示范平台、小微企业双创基地等称号。</w:t>
            </w:r>
          </w:p>
        </w:tc>
        <w:tc>
          <w:tcPr>
            <w:tcW w:w="1201" w:type="dxa"/>
            <w:noWrap w:val="0"/>
            <w:vAlign w:val="center"/>
          </w:tcPr>
          <w:p w14:paraId="6EEF20C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pacing w:val="4"/>
                <w:kern w:val="0"/>
                <w:sz w:val="21"/>
                <w:szCs w:val="21"/>
                <w:lang w:val="en-US" w:eastAsia="zh-CN"/>
              </w:rPr>
            </w:pPr>
          </w:p>
        </w:tc>
      </w:tr>
      <w:tr w14:paraId="2B04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jc w:val="center"/>
        </w:trPr>
        <w:tc>
          <w:tcPr>
            <w:tcW w:w="1530" w:type="dxa"/>
            <w:noWrap w:val="0"/>
            <w:vAlign w:val="center"/>
          </w:tcPr>
          <w:p w14:paraId="22BF2DB1">
            <w:pPr>
              <w:keepNext w:val="0"/>
              <w:keepLines w:val="0"/>
              <w:pageBreakBefore w:val="0"/>
              <w:widowControl w:val="0"/>
              <w:kinsoku/>
              <w:wordWrap/>
              <w:overflowPunct/>
              <w:topLinePunct w:val="0"/>
              <w:bidi w:val="0"/>
              <w:spacing w:line="560" w:lineRule="exact"/>
              <w:jc w:val="center"/>
              <w:textAlignment w:val="auto"/>
              <w:rPr>
                <w:rFonts w:hint="eastAsia"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预期效果</w:t>
            </w:r>
          </w:p>
        </w:tc>
        <w:tc>
          <w:tcPr>
            <w:tcW w:w="983" w:type="dxa"/>
            <w:noWrap w:val="0"/>
            <w:vAlign w:val="center"/>
          </w:tcPr>
          <w:p w14:paraId="72C22D94">
            <w:pPr>
              <w:keepNext w:val="0"/>
              <w:keepLines w:val="0"/>
              <w:pageBreakBefore w:val="0"/>
              <w:widowControl w:val="0"/>
              <w:kinsoku/>
              <w:wordWrap/>
              <w:overflowPunct/>
              <w:topLinePunct w:val="0"/>
              <w:bidi w:val="0"/>
              <w:spacing w:line="560" w:lineRule="exact"/>
              <w:jc w:val="center"/>
              <w:textAlignment w:val="auto"/>
              <w:rPr>
                <w:rFonts w:hint="default"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10</w:t>
            </w:r>
          </w:p>
        </w:tc>
        <w:tc>
          <w:tcPr>
            <w:tcW w:w="4624" w:type="dxa"/>
            <w:noWrap w:val="0"/>
            <w:vAlign w:val="center"/>
          </w:tcPr>
          <w:p w14:paraId="3E62EEF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sz w:val="21"/>
                <w:szCs w:val="21"/>
                <w:lang w:val="en-US" w:eastAsia="zh-CN"/>
              </w:rPr>
            </w:pPr>
            <w:r>
              <w:rPr>
                <w:rFonts w:hint="eastAsia" w:ascii="仿宋" w:hAnsi="仿宋" w:eastAsia="仿宋" w:cs="仿宋"/>
                <w:spacing w:val="4"/>
                <w:kern w:val="0"/>
                <w:sz w:val="21"/>
                <w:szCs w:val="21"/>
                <w:lang w:val="en-US" w:eastAsia="zh-CN"/>
              </w:rPr>
              <w:t>成效目标明确清晰。</w:t>
            </w:r>
          </w:p>
        </w:tc>
        <w:tc>
          <w:tcPr>
            <w:tcW w:w="1201" w:type="dxa"/>
            <w:noWrap w:val="0"/>
            <w:vAlign w:val="center"/>
          </w:tcPr>
          <w:p w14:paraId="664A616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pacing w:val="4"/>
                <w:kern w:val="0"/>
                <w:sz w:val="21"/>
                <w:szCs w:val="21"/>
                <w:lang w:val="en-US" w:eastAsia="zh-CN"/>
              </w:rPr>
            </w:pPr>
          </w:p>
        </w:tc>
      </w:tr>
      <w:tr w14:paraId="76EB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530" w:type="dxa"/>
            <w:noWrap w:val="0"/>
            <w:vAlign w:val="center"/>
          </w:tcPr>
          <w:p w14:paraId="2FE3CDE4">
            <w:pPr>
              <w:keepNext w:val="0"/>
              <w:keepLines w:val="0"/>
              <w:pageBreakBefore w:val="0"/>
              <w:widowControl w:val="0"/>
              <w:kinsoku/>
              <w:wordWrap/>
              <w:overflowPunct/>
              <w:topLinePunct w:val="0"/>
              <w:bidi w:val="0"/>
              <w:spacing w:line="560" w:lineRule="exact"/>
              <w:jc w:val="center"/>
              <w:textAlignment w:val="auto"/>
              <w:rPr>
                <w:rFonts w:hint="eastAsia"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总分</w:t>
            </w:r>
          </w:p>
        </w:tc>
        <w:tc>
          <w:tcPr>
            <w:tcW w:w="983" w:type="dxa"/>
            <w:noWrap w:val="0"/>
            <w:vAlign w:val="center"/>
          </w:tcPr>
          <w:p w14:paraId="6593A723">
            <w:pPr>
              <w:keepNext w:val="0"/>
              <w:keepLines w:val="0"/>
              <w:pageBreakBefore w:val="0"/>
              <w:widowControl w:val="0"/>
              <w:kinsoku/>
              <w:wordWrap/>
              <w:overflowPunct/>
              <w:topLinePunct w:val="0"/>
              <w:bidi w:val="0"/>
              <w:spacing w:line="560" w:lineRule="exact"/>
              <w:jc w:val="center"/>
              <w:textAlignment w:val="auto"/>
              <w:rPr>
                <w:rFonts w:hint="default"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100</w:t>
            </w:r>
          </w:p>
        </w:tc>
        <w:tc>
          <w:tcPr>
            <w:tcW w:w="4624" w:type="dxa"/>
            <w:noWrap w:val="0"/>
            <w:vAlign w:val="center"/>
          </w:tcPr>
          <w:p w14:paraId="62DB728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pacing w:val="4"/>
                <w:kern w:val="0"/>
                <w:sz w:val="21"/>
                <w:szCs w:val="21"/>
                <w:lang w:val="en-US" w:eastAsia="zh-CN"/>
              </w:rPr>
            </w:pPr>
            <w:r>
              <w:rPr>
                <w:rFonts w:hint="eastAsia" w:ascii="仿宋" w:hAnsi="仿宋" w:eastAsia="仿宋" w:cs="仿宋"/>
                <w:spacing w:val="4"/>
                <w:kern w:val="0"/>
                <w:sz w:val="21"/>
                <w:szCs w:val="21"/>
                <w:lang w:val="en-US" w:eastAsia="zh-CN"/>
              </w:rPr>
              <w:t>各项得分总和。</w:t>
            </w:r>
          </w:p>
        </w:tc>
        <w:tc>
          <w:tcPr>
            <w:tcW w:w="1201" w:type="dxa"/>
            <w:noWrap w:val="0"/>
            <w:vAlign w:val="center"/>
          </w:tcPr>
          <w:p w14:paraId="3D27042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spacing w:val="4"/>
                <w:kern w:val="0"/>
                <w:sz w:val="21"/>
                <w:szCs w:val="21"/>
                <w:lang w:val="en-US" w:eastAsia="zh-CN"/>
              </w:rPr>
            </w:pPr>
          </w:p>
        </w:tc>
      </w:tr>
    </w:tbl>
    <w:p w14:paraId="6A54EEFE">
      <w:pPr>
        <w:pStyle w:val="2"/>
        <w:rPr>
          <w:rFonts w:hint="eastAsia"/>
          <w:lang w:val="zh-CN"/>
        </w:rPr>
        <w:sectPr>
          <w:headerReference r:id="rId3" w:type="default"/>
          <w:pgSz w:w="11906" w:h="16838"/>
          <w:pgMar w:top="1474" w:right="1474" w:bottom="1134" w:left="1474" w:header="851" w:footer="992" w:gutter="0"/>
          <w:cols w:space="720" w:num="1"/>
          <w:docGrid w:type="lines" w:linePitch="312" w:charSpace="0"/>
        </w:sectPr>
      </w:pPr>
    </w:p>
    <w:bookmarkEnd w:id="0"/>
    <w:p w14:paraId="5B055F3C">
      <w:pPr>
        <w:spacing w:line="360" w:lineRule="auto"/>
        <w:jc w:val="both"/>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2</w:t>
      </w:r>
    </w:p>
    <w:p w14:paraId="31DC8016">
      <w:pPr>
        <w:ind w:left="0" w:leftChars="0" w:right="0" w:rightChars="0" w:firstLine="0" w:firstLineChars="0"/>
        <w:jc w:val="center"/>
        <w:rPr>
          <w:rFonts w:hint="eastAsia" w:ascii="方正小标宋简体" w:hAnsi="方正小标宋简体" w:eastAsia="方正小标宋简体" w:cs="方正小标宋简体"/>
          <w:b w:val="0"/>
          <w:bCs w:val="0"/>
          <w:sz w:val="44"/>
          <w:szCs w:val="44"/>
          <w:lang w:eastAsia="zh-CN"/>
        </w:rPr>
      </w:pPr>
    </w:p>
    <w:p w14:paraId="024B8878">
      <w:pPr>
        <w:ind w:left="0" w:leftChars="0" w:right="0" w:rightChars="0"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2026年产业集群提质升级项目服务机构</w:t>
      </w:r>
    </w:p>
    <w:p w14:paraId="5BED935A">
      <w:pPr>
        <w:ind w:left="0" w:leftChars="0" w:right="0" w:rightChars="0" w:firstLine="0" w:firstLineChars="0"/>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比选</w:t>
      </w:r>
      <w:r>
        <w:rPr>
          <w:rFonts w:hint="eastAsia" w:ascii="方正小标宋简体" w:hAnsi="方正小标宋简体" w:eastAsia="方正小标宋简体" w:cs="方正小标宋简体"/>
          <w:b w:val="0"/>
          <w:bCs w:val="0"/>
          <w:sz w:val="44"/>
          <w:szCs w:val="44"/>
          <w:lang w:eastAsia="zh-CN"/>
        </w:rPr>
        <w:t>申请</w:t>
      </w:r>
    </w:p>
    <w:p w14:paraId="0CF8136C">
      <w:pPr>
        <w:jc w:val="center"/>
        <w:rPr>
          <w:rFonts w:hint="eastAsia" w:ascii="仿宋" w:hAnsi="仿宋" w:eastAsia="仿宋" w:cs="仿宋"/>
          <w:b/>
          <w:bCs/>
          <w:sz w:val="44"/>
          <w:szCs w:val="44"/>
        </w:rPr>
      </w:pPr>
    </w:p>
    <w:p w14:paraId="7A496B90">
      <w:pPr>
        <w:jc w:val="center"/>
        <w:rPr>
          <w:rFonts w:hint="eastAsia" w:ascii="仿宋" w:hAnsi="仿宋" w:eastAsia="仿宋" w:cs="仿宋"/>
          <w:sz w:val="48"/>
        </w:rPr>
      </w:pPr>
    </w:p>
    <w:p w14:paraId="7E439618">
      <w:pPr>
        <w:rPr>
          <w:rFonts w:hint="eastAsia" w:ascii="仿宋" w:hAnsi="仿宋" w:eastAsia="仿宋" w:cs="仿宋"/>
          <w:sz w:val="32"/>
        </w:rPr>
      </w:pPr>
    </w:p>
    <w:p w14:paraId="6D11F4AD">
      <w:pPr>
        <w:jc w:val="center"/>
        <w:rPr>
          <w:rFonts w:hint="eastAsia" w:ascii="仿宋" w:hAnsi="仿宋" w:eastAsia="仿宋" w:cs="仿宋"/>
          <w:sz w:val="32"/>
        </w:rPr>
      </w:pPr>
    </w:p>
    <w:p w14:paraId="710EBD50">
      <w:pPr>
        <w:pStyle w:val="3"/>
        <w:rPr>
          <w:rFonts w:hint="eastAsia" w:ascii="仿宋" w:hAnsi="仿宋" w:eastAsia="仿宋" w:cs="仿宋"/>
          <w:sz w:val="32"/>
        </w:rPr>
      </w:pPr>
    </w:p>
    <w:p w14:paraId="01325436">
      <w:pPr>
        <w:rPr>
          <w:rFonts w:hint="eastAsia"/>
        </w:rPr>
      </w:pPr>
    </w:p>
    <w:p w14:paraId="069254E5">
      <w:pPr>
        <w:rPr>
          <w:rFonts w:hint="eastAsia" w:ascii="仿宋" w:hAnsi="仿宋" w:eastAsia="仿宋" w:cs="仿宋"/>
          <w:sz w:val="32"/>
        </w:rPr>
      </w:pPr>
    </w:p>
    <w:p w14:paraId="1ECBE531">
      <w:pPr>
        <w:spacing w:after="313" w:afterLines="100" w:line="400" w:lineRule="exact"/>
        <w:ind w:firstLine="1635" w:firstLineChars="511"/>
        <w:jc w:val="both"/>
        <w:rPr>
          <w:rFonts w:hint="eastAsia" w:ascii="方正楷体_GBK" w:hAnsi="方正楷体_GBK" w:eastAsia="方正楷体_GBK" w:cs="方正楷体_GBK"/>
          <w:b w:val="0"/>
          <w:bCs/>
          <w:sz w:val="32"/>
          <w:szCs w:val="32"/>
          <w:u w:val="single"/>
        </w:rPr>
      </w:pPr>
      <w:r>
        <w:rPr>
          <w:rFonts w:hint="eastAsia" w:ascii="方正楷体_GBK" w:hAnsi="方正楷体_GBK" w:eastAsia="方正楷体_GBK" w:cs="方正楷体_GBK"/>
          <w:b w:val="0"/>
          <w:bCs/>
          <w:sz w:val="32"/>
          <w:szCs w:val="32"/>
          <w:lang w:eastAsia="zh-CN"/>
        </w:rPr>
        <w:t>申</w:t>
      </w:r>
      <w:r>
        <w:rPr>
          <w:rFonts w:hint="eastAsia" w:ascii="方正楷体_GBK" w:hAnsi="方正楷体_GBK" w:eastAsia="方正楷体_GBK" w:cs="方正楷体_GBK"/>
          <w:b w:val="0"/>
          <w:bCs/>
          <w:sz w:val="32"/>
          <w:szCs w:val="32"/>
          <w:lang w:val="en-US" w:eastAsia="zh-CN"/>
        </w:rPr>
        <w:t xml:space="preserve"> </w:t>
      </w:r>
      <w:r>
        <w:rPr>
          <w:rFonts w:hint="eastAsia" w:ascii="方正楷体_GBK" w:hAnsi="方正楷体_GBK" w:eastAsia="方正楷体_GBK" w:cs="方正楷体_GBK"/>
          <w:b w:val="0"/>
          <w:bCs/>
          <w:sz w:val="32"/>
          <w:szCs w:val="32"/>
          <w:lang w:eastAsia="zh-CN"/>
        </w:rPr>
        <w:t>请</w:t>
      </w:r>
      <w:r>
        <w:rPr>
          <w:rFonts w:hint="eastAsia" w:ascii="方正楷体_GBK" w:hAnsi="方正楷体_GBK" w:eastAsia="方正楷体_GBK" w:cs="方正楷体_GBK"/>
          <w:b w:val="0"/>
          <w:bCs/>
          <w:sz w:val="32"/>
          <w:szCs w:val="32"/>
          <w:lang w:val="en-US" w:eastAsia="zh-CN"/>
        </w:rPr>
        <w:t xml:space="preserve"> </w:t>
      </w:r>
      <w:r>
        <w:rPr>
          <w:rFonts w:hint="eastAsia" w:ascii="方正楷体_GBK" w:hAnsi="方正楷体_GBK" w:eastAsia="方正楷体_GBK" w:cs="方正楷体_GBK"/>
          <w:b w:val="0"/>
          <w:bCs/>
          <w:sz w:val="32"/>
          <w:szCs w:val="32"/>
        </w:rPr>
        <w:t>单</w:t>
      </w:r>
      <w:r>
        <w:rPr>
          <w:rFonts w:hint="eastAsia" w:ascii="方正楷体_GBK" w:hAnsi="方正楷体_GBK" w:eastAsia="方正楷体_GBK" w:cs="方正楷体_GBK"/>
          <w:b w:val="0"/>
          <w:bCs/>
          <w:sz w:val="32"/>
          <w:szCs w:val="32"/>
          <w:lang w:val="en-US" w:eastAsia="zh-CN"/>
        </w:rPr>
        <w:t xml:space="preserve"> </w:t>
      </w:r>
      <w:r>
        <w:rPr>
          <w:rFonts w:hint="eastAsia" w:ascii="方正楷体_GBK" w:hAnsi="方正楷体_GBK" w:eastAsia="方正楷体_GBK" w:cs="方正楷体_GBK"/>
          <w:b w:val="0"/>
          <w:bCs/>
          <w:sz w:val="32"/>
          <w:szCs w:val="32"/>
        </w:rPr>
        <w:t>位：</w:t>
      </w:r>
      <w:r>
        <w:rPr>
          <w:rFonts w:hint="eastAsia" w:ascii="方正楷体_GBK" w:hAnsi="方正楷体_GBK" w:eastAsia="方正楷体_GBK" w:cs="方正楷体_GBK"/>
          <w:b w:val="0"/>
          <w:bCs/>
          <w:sz w:val="32"/>
          <w:szCs w:val="32"/>
          <w:u w:val="single"/>
        </w:rPr>
        <w:t xml:space="preserve"> （全称并加盖公章）   </w:t>
      </w:r>
    </w:p>
    <w:p w14:paraId="1C18C53D">
      <w:pPr>
        <w:spacing w:after="313" w:afterLines="100" w:line="400" w:lineRule="exact"/>
        <w:ind w:firstLine="1600" w:firstLineChars="500"/>
        <w:jc w:val="both"/>
        <w:rPr>
          <w:rFonts w:hint="eastAsia"/>
        </w:rPr>
      </w:pPr>
      <w:r>
        <w:rPr>
          <w:rFonts w:hint="eastAsia" w:ascii="方正楷体_GBK" w:hAnsi="方正楷体_GBK" w:eastAsia="方正楷体_GBK" w:cs="方正楷体_GBK"/>
          <w:b w:val="0"/>
          <w:bCs/>
          <w:sz w:val="32"/>
          <w:szCs w:val="32"/>
        </w:rPr>
        <w:t>日</w:t>
      </w:r>
      <w:r>
        <w:rPr>
          <w:rFonts w:hint="eastAsia" w:ascii="方正楷体_GBK" w:hAnsi="方正楷体_GBK" w:eastAsia="方正楷体_GBK" w:cs="方正楷体_GBK"/>
          <w:b w:val="0"/>
          <w:bCs/>
          <w:sz w:val="32"/>
          <w:szCs w:val="32"/>
          <w:lang w:val="en-US" w:eastAsia="zh-CN"/>
        </w:rPr>
        <w:t xml:space="preserve"> </w:t>
      </w:r>
      <w:r>
        <w:rPr>
          <w:rFonts w:hint="default" w:ascii="方正楷体_GBK" w:hAnsi="方正楷体_GBK" w:eastAsia="方正楷体_GBK" w:cs="方正楷体_GBK"/>
          <w:b w:val="0"/>
          <w:bCs/>
          <w:sz w:val="32"/>
          <w:szCs w:val="32"/>
          <w:lang w:val="en" w:eastAsia="zh-CN"/>
        </w:rPr>
        <w:t xml:space="preserve"> </w:t>
      </w:r>
      <w:r>
        <w:rPr>
          <w:rFonts w:hint="eastAsia" w:ascii="方正楷体_GBK" w:hAnsi="方正楷体_GBK" w:eastAsia="方正楷体_GBK" w:cs="方正楷体_GBK"/>
          <w:b w:val="0"/>
          <w:bCs/>
          <w:sz w:val="32"/>
          <w:szCs w:val="32"/>
          <w:lang w:val="en-US" w:eastAsia="zh-CN"/>
        </w:rPr>
        <w:t xml:space="preserve"> </w:t>
      </w:r>
      <w:r>
        <w:rPr>
          <w:rFonts w:hint="default" w:ascii="方正楷体_GBK" w:hAnsi="方正楷体_GBK" w:eastAsia="方正楷体_GBK" w:cs="方正楷体_GBK"/>
          <w:b w:val="0"/>
          <w:bCs/>
          <w:sz w:val="32"/>
          <w:szCs w:val="32"/>
          <w:lang w:val="en" w:eastAsia="zh-CN"/>
        </w:rPr>
        <w:t xml:space="preserve"> </w:t>
      </w:r>
      <w:r>
        <w:rPr>
          <w:rFonts w:hint="eastAsia" w:ascii="方正楷体_GBK" w:hAnsi="方正楷体_GBK" w:eastAsia="方正楷体_GBK" w:cs="方正楷体_GBK"/>
          <w:b w:val="0"/>
          <w:bCs/>
          <w:sz w:val="32"/>
          <w:szCs w:val="32"/>
          <w:lang w:val="en-US" w:eastAsia="zh-CN"/>
        </w:rPr>
        <w:t xml:space="preserve"> </w:t>
      </w:r>
      <w:r>
        <w:rPr>
          <w:rFonts w:hint="default" w:ascii="方正楷体_GBK" w:hAnsi="方正楷体_GBK" w:eastAsia="方正楷体_GBK" w:cs="方正楷体_GBK"/>
          <w:b w:val="0"/>
          <w:bCs/>
          <w:sz w:val="32"/>
          <w:szCs w:val="32"/>
          <w:lang w:val="en" w:eastAsia="zh-CN"/>
        </w:rPr>
        <w:t xml:space="preserve"> </w:t>
      </w:r>
      <w:r>
        <w:rPr>
          <w:rFonts w:hint="eastAsia" w:ascii="方正楷体_GBK" w:hAnsi="方正楷体_GBK" w:eastAsia="方正楷体_GBK" w:cs="方正楷体_GBK"/>
          <w:b w:val="0"/>
          <w:bCs/>
          <w:sz w:val="32"/>
          <w:szCs w:val="32"/>
        </w:rPr>
        <w:t>期 ：</w:t>
      </w:r>
      <w:r>
        <w:rPr>
          <w:rFonts w:hint="eastAsia" w:ascii="方正楷体_GBK" w:hAnsi="方正楷体_GBK" w:eastAsia="方正楷体_GBK" w:cs="方正楷体_GBK"/>
          <w:b w:val="0"/>
          <w:bCs/>
          <w:sz w:val="32"/>
          <w:szCs w:val="32"/>
          <w:u w:val="single"/>
        </w:rPr>
        <w:t xml:space="preserve">                      </w:t>
      </w:r>
    </w:p>
    <w:p w14:paraId="21218AA6">
      <w:pPr>
        <w:spacing w:after="313" w:afterLines="100" w:line="400" w:lineRule="exact"/>
        <w:ind w:firstLine="1600" w:firstLineChars="500"/>
        <w:jc w:val="both"/>
        <w:rPr>
          <w:rFonts w:hint="eastAsia"/>
        </w:rPr>
      </w:pPr>
      <w:r>
        <w:rPr>
          <w:rFonts w:hint="eastAsia" w:ascii="方正楷体_GBK" w:hAnsi="方正楷体_GBK" w:eastAsia="方正楷体_GBK" w:cs="方正楷体_GBK"/>
          <w:b w:val="0"/>
          <w:bCs/>
          <w:sz w:val="32"/>
          <w:szCs w:val="32"/>
          <w:lang w:eastAsia="zh-CN"/>
        </w:rPr>
        <w:t>正（副）本</w:t>
      </w:r>
      <w:r>
        <w:rPr>
          <w:rFonts w:hint="eastAsia" w:ascii="方正楷体_GBK" w:hAnsi="方正楷体_GBK" w:eastAsia="方正楷体_GBK" w:cs="方正楷体_GBK"/>
          <w:b w:val="0"/>
          <w:bCs/>
          <w:sz w:val="32"/>
          <w:szCs w:val="32"/>
        </w:rPr>
        <w:t xml:space="preserve"> ：</w:t>
      </w:r>
      <w:r>
        <w:rPr>
          <w:rFonts w:hint="eastAsia" w:ascii="方正楷体_GBK" w:hAnsi="方正楷体_GBK" w:eastAsia="方正楷体_GBK" w:cs="方正楷体_GBK"/>
          <w:b w:val="0"/>
          <w:bCs/>
          <w:sz w:val="32"/>
          <w:szCs w:val="32"/>
          <w:u w:val="single"/>
        </w:rPr>
        <w:t xml:space="preserve">                      </w:t>
      </w:r>
    </w:p>
    <w:p w14:paraId="5B6FF749">
      <w:pPr>
        <w:spacing w:after="313" w:afterLines="100" w:line="400" w:lineRule="exact"/>
        <w:ind w:firstLine="1635" w:firstLineChars="511"/>
        <w:rPr>
          <w:rFonts w:hint="eastAsia" w:ascii="黑体" w:hAnsi="黑体" w:eastAsia="黑体" w:cs="黑体"/>
          <w:b w:val="0"/>
          <w:bCs w:val="0"/>
          <w:sz w:val="32"/>
          <w:szCs w:val="32"/>
          <w:lang w:eastAsia="zh-CN"/>
        </w:rPr>
      </w:pPr>
    </w:p>
    <w:p w14:paraId="3779491D">
      <w:pPr>
        <w:spacing w:after="313" w:afterLines="100" w:line="400" w:lineRule="exact"/>
        <w:jc w:val="center"/>
        <w:rPr>
          <w:rFonts w:hint="eastAsia" w:ascii="黑体" w:hAnsi="黑体" w:eastAsia="黑体" w:cs="黑体"/>
          <w:b w:val="0"/>
          <w:bCs w:val="0"/>
          <w:sz w:val="32"/>
          <w:szCs w:val="32"/>
          <w:lang w:eastAsia="zh-CN"/>
        </w:rPr>
        <w:sectPr>
          <w:footerReference r:id="rId4" w:type="default"/>
          <w:pgSz w:w="11906" w:h="16838"/>
          <w:pgMar w:top="2098" w:right="1474" w:bottom="1984" w:left="1587" w:header="851" w:footer="992" w:gutter="0"/>
          <w:pgNumType w:fmt="numberInDash"/>
          <w:cols w:space="720" w:num="1"/>
          <w:rtlGutter w:val="0"/>
          <w:docGrid w:type="lines" w:linePitch="312" w:charSpace="0"/>
        </w:sectPr>
      </w:pPr>
    </w:p>
    <w:p w14:paraId="3570E6E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u w:val="single"/>
        </w:rPr>
      </w:pPr>
      <w:r>
        <w:rPr>
          <w:rFonts w:hint="eastAsia" w:ascii="方正小标宋简体" w:hAnsi="方正小标宋简体" w:eastAsia="方正小标宋简体" w:cs="方正小标宋简体"/>
          <w:b w:val="0"/>
          <w:bCs w:val="0"/>
          <w:sz w:val="44"/>
          <w:szCs w:val="44"/>
          <w:lang w:eastAsia="zh-CN"/>
        </w:rPr>
        <w:t>申请</w:t>
      </w:r>
      <w:r>
        <w:rPr>
          <w:rFonts w:hint="eastAsia" w:ascii="方正小标宋简体" w:hAnsi="方正小标宋简体" w:eastAsia="方正小标宋简体" w:cs="方正小标宋简体"/>
          <w:b w:val="0"/>
          <w:bCs w:val="0"/>
          <w:sz w:val="44"/>
          <w:szCs w:val="44"/>
        </w:rPr>
        <w:t>单位资格信息</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746"/>
        <w:gridCol w:w="5314"/>
      </w:tblGrid>
      <w:tr w14:paraId="0FAF63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05A2B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ascii="黑体" w:hAnsi="宋体" w:eastAsia="黑体" w:cs="黑体"/>
                <w:kern w:val="0"/>
                <w:sz w:val="24"/>
                <w:szCs w:val="24"/>
                <w:lang w:val="en-US" w:eastAsia="zh-CN" w:bidi="ar"/>
              </w:rPr>
              <w:t>项</w:t>
            </w:r>
            <w:r>
              <w:rPr>
                <w:rFonts w:hint="eastAsia" w:ascii="黑体" w:hAnsi="宋体" w:eastAsia="黑体" w:cs="黑体"/>
                <w:kern w:val="0"/>
                <w:sz w:val="24"/>
                <w:szCs w:val="24"/>
                <w:lang w:val="en-US" w:eastAsia="zh-CN" w:bidi="ar"/>
              </w:rPr>
              <w:t>   目</w:t>
            </w:r>
          </w:p>
        </w:tc>
        <w:tc>
          <w:tcPr>
            <w:tcW w:w="53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C8CA3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内   容</w:t>
            </w:r>
          </w:p>
        </w:tc>
      </w:tr>
      <w:tr w14:paraId="553BDD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BCDE14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机构名称</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2C304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方正小标宋简体" w:hAnsi="方正小标宋简体" w:eastAsia="方正小标宋简体" w:cs="方正小标宋简体"/>
                <w:kern w:val="0"/>
                <w:sz w:val="24"/>
                <w:szCs w:val="24"/>
                <w:lang w:val="en-US" w:eastAsia="zh-CN" w:bidi="ar"/>
              </w:rPr>
              <w:t> </w:t>
            </w:r>
          </w:p>
        </w:tc>
      </w:tr>
      <w:tr w14:paraId="01E12E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F1DF1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统一社会信用</w:t>
            </w:r>
            <w:bookmarkStart w:id="1" w:name="_GoBack"/>
            <w:bookmarkEnd w:id="1"/>
            <w:r>
              <w:rPr>
                <w:rFonts w:hint="eastAsia" w:ascii="黑体" w:hAnsi="宋体" w:eastAsia="黑体" w:cs="黑体"/>
                <w:kern w:val="0"/>
                <w:sz w:val="24"/>
                <w:szCs w:val="24"/>
                <w:lang w:val="en-US" w:eastAsia="zh-CN" w:bidi="ar"/>
              </w:rPr>
              <w:t>代码</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D09BF8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lang w:val="en-US" w:eastAsia="zh-CN" w:bidi="ar"/>
              </w:rPr>
              <w:t> </w:t>
            </w:r>
          </w:p>
        </w:tc>
      </w:tr>
      <w:tr w14:paraId="4A2A99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FBD5C4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成立时间</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304CF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lang w:val="en-US" w:eastAsia="zh-CN" w:bidi="ar"/>
              </w:rPr>
              <w:t>年    月</w:t>
            </w:r>
          </w:p>
        </w:tc>
      </w:tr>
      <w:tr w14:paraId="105891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A131D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注册地址</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E5F01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lang w:val="en-US" w:eastAsia="zh-CN" w:bidi="ar"/>
              </w:rPr>
              <w:t> </w:t>
            </w:r>
          </w:p>
        </w:tc>
      </w:tr>
      <w:tr w14:paraId="24E63D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E47F00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法人代表</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994942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lang w:val="en-US" w:eastAsia="zh-CN" w:bidi="ar"/>
              </w:rPr>
              <w:t> </w:t>
            </w:r>
          </w:p>
        </w:tc>
      </w:tr>
      <w:tr w14:paraId="04E890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9AB417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注册资本（万元）</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A01F7D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lang w:val="en-US" w:eastAsia="zh-CN" w:bidi="ar"/>
              </w:rPr>
              <w:t> </w:t>
            </w:r>
          </w:p>
        </w:tc>
      </w:tr>
      <w:tr w14:paraId="5CF80F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27"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37B28F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主营业务范围（</w:t>
            </w:r>
            <w:r>
              <w:rPr>
                <w:rFonts w:hint="eastAsia" w:ascii="黑体" w:hAnsi="宋体" w:eastAsia="黑体" w:cs="黑体"/>
                <w:kern w:val="0"/>
                <w:sz w:val="21"/>
                <w:szCs w:val="21"/>
                <w:lang w:val="en-US" w:eastAsia="zh-CN" w:bidi="ar"/>
              </w:rPr>
              <w:t>简述200字以</w:t>
            </w:r>
            <w:r>
              <w:rPr>
                <w:rFonts w:hint="eastAsia" w:ascii="黑体" w:hAnsi="宋体" w:eastAsia="黑体" w:cs="黑体"/>
                <w:kern w:val="0"/>
                <w:sz w:val="24"/>
                <w:szCs w:val="24"/>
                <w:lang w:val="en-US" w:eastAsia="zh-CN" w:bidi="ar"/>
              </w:rPr>
              <w:t>内）</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D5E91B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lang w:val="en-US" w:eastAsia="zh-CN" w:bidi="ar"/>
              </w:rPr>
              <w:t> </w:t>
            </w:r>
          </w:p>
        </w:tc>
      </w:tr>
      <w:tr w14:paraId="3FC355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67"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273E82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服务团队规模</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FF2C2A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00" w:lineRule="exact"/>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专职人员：   人，兼职人员：   人，其中高等院校、科员院所、专业机构等人员情况</w:t>
            </w:r>
          </w:p>
          <w:p w14:paraId="6ABA0EE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p>
        </w:tc>
      </w:tr>
      <w:tr w14:paraId="3E5FC6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01AA28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近三年服务企业数量</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2458314">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u w:val="single"/>
                <w:lang w:val="en-US" w:eastAsia="zh-CN" w:bidi="ar"/>
              </w:rPr>
              <w:t>      </w:t>
            </w:r>
            <w:r>
              <w:rPr>
                <w:rFonts w:hint="eastAsia" w:ascii="宋体" w:hAnsi="宋体" w:eastAsia="宋体" w:cs="宋体"/>
                <w:kern w:val="0"/>
                <w:sz w:val="24"/>
                <w:szCs w:val="24"/>
                <w:lang w:val="en-US" w:eastAsia="zh-CN" w:bidi="ar"/>
              </w:rPr>
              <w:t>家</w:t>
            </w:r>
          </w:p>
        </w:tc>
      </w:tr>
      <w:tr w14:paraId="27A6C5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0AD93C">
            <w:pPr>
              <w:keepNext w:val="0"/>
              <w:keepLines w:val="0"/>
              <w:pageBreakBefore w:val="0"/>
              <w:widowControl/>
              <w:suppressLineNumbers w:val="0"/>
              <w:tabs>
                <w:tab w:val="center" w:pos="1613"/>
                <w:tab w:val="right" w:pos="3107"/>
              </w:tabs>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联系人及电话</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F10772F">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宋体" w:hAnsi="宋体" w:eastAsia="宋体" w:cs="宋体"/>
                <w:kern w:val="0"/>
                <w:sz w:val="24"/>
                <w:szCs w:val="24"/>
                <w:lang w:val="en-US" w:eastAsia="zh-CN" w:bidi="ar"/>
              </w:rPr>
              <w:t> </w:t>
            </w:r>
          </w:p>
        </w:tc>
      </w:tr>
      <w:tr w14:paraId="32B0F0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4" w:hRule="exac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E8DB72">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黑体" w:hAnsi="宋体" w:eastAsia="黑体" w:cs="黑体"/>
                <w:kern w:val="0"/>
                <w:sz w:val="24"/>
                <w:szCs w:val="24"/>
                <w:lang w:val="en-US" w:eastAsia="zh-CN" w:bidi="ar"/>
              </w:rPr>
              <w:t>邮箱</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9CF21F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0" w:lineRule="atLeast"/>
              <w:ind w:left="0" w:right="0"/>
              <w:jc w:val="center"/>
              <w:textAlignment w:val="auto"/>
              <w:rPr>
                <w:sz w:val="24"/>
                <w:szCs w:val="24"/>
              </w:rPr>
            </w:pPr>
            <w:r>
              <w:rPr>
                <w:rFonts w:hint="eastAsia" w:ascii="方正小标宋简体" w:hAnsi="方正小标宋简体" w:eastAsia="方正小标宋简体" w:cs="方正小标宋简体"/>
                <w:kern w:val="0"/>
                <w:sz w:val="24"/>
                <w:szCs w:val="24"/>
                <w:lang w:val="en-US" w:eastAsia="zh-CN" w:bidi="ar"/>
              </w:rPr>
              <w:t> </w:t>
            </w:r>
          </w:p>
        </w:tc>
      </w:tr>
      <w:tr w14:paraId="2CFB75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084" w:hRule="atLeast"/>
          <w:jc w:val="center"/>
        </w:trPr>
        <w:tc>
          <w:tcPr>
            <w:tcW w:w="37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9287C5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atLeast"/>
              <w:ind w:left="0" w:right="0"/>
              <w:jc w:val="both"/>
              <w:textAlignment w:val="auto"/>
              <w:rPr>
                <w:sz w:val="24"/>
                <w:szCs w:val="24"/>
              </w:rPr>
            </w:pPr>
            <w:r>
              <w:rPr>
                <w:rFonts w:hint="eastAsia" w:ascii="黑体" w:hAnsi="宋体" w:eastAsia="黑体" w:cs="黑体"/>
                <w:kern w:val="0"/>
                <w:sz w:val="24"/>
                <w:szCs w:val="24"/>
                <w:lang w:val="en-US" w:eastAsia="zh-CN" w:bidi="ar"/>
              </w:rPr>
              <w:t>具体服务情况（简要描述服务的内容及成果，重点体现服务石家庄的典型案例情况并提供佐证材料）</w:t>
            </w:r>
          </w:p>
        </w:tc>
        <w:tc>
          <w:tcPr>
            <w:tcW w:w="53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38E5F0D">
            <w:pPr>
              <w:keepNext w:val="0"/>
              <w:keepLines w:val="0"/>
              <w:widowControl/>
              <w:suppressLineNumbers w:val="0"/>
              <w:spacing w:before="0" w:beforeAutospacing="0" w:after="150" w:afterAutospacing="0" w:line="600" w:lineRule="atLeast"/>
              <w:ind w:left="0" w:right="0"/>
              <w:jc w:val="both"/>
              <w:rPr>
                <w:sz w:val="24"/>
                <w:szCs w:val="24"/>
              </w:rPr>
            </w:pPr>
            <w:r>
              <w:rPr>
                <w:rFonts w:hint="eastAsia" w:ascii="方正小标宋简体" w:hAnsi="方正小标宋简体" w:eastAsia="方正小标宋简体" w:cs="方正小标宋简体"/>
                <w:kern w:val="0"/>
                <w:sz w:val="24"/>
                <w:szCs w:val="24"/>
                <w:lang w:val="en-US" w:eastAsia="zh-CN" w:bidi="ar"/>
              </w:rPr>
              <w:t> </w:t>
            </w:r>
          </w:p>
        </w:tc>
      </w:tr>
    </w:tbl>
    <w:p w14:paraId="04BE19D3">
      <w:pPr>
        <w:spacing w:line="360" w:lineRule="auto"/>
        <w:jc w:val="both"/>
        <w:rPr>
          <w:rFonts w:hint="eastAsia" w:ascii="仿宋" w:hAnsi="仿宋" w:eastAsia="仿宋" w:cs="仿宋"/>
          <w:sz w:val="24"/>
        </w:rPr>
      </w:pPr>
      <w:r>
        <w:rPr>
          <w:rFonts w:hint="eastAsia" w:ascii="仿宋" w:hAnsi="仿宋" w:eastAsia="仿宋" w:cs="仿宋"/>
          <w:sz w:val="24"/>
        </w:rPr>
        <w:t>注：营业执照、资质证书等相关资料的复印件或扫描件加盖公章附后。</w:t>
      </w:r>
    </w:p>
    <w:p w14:paraId="69E0E84A">
      <w:pPr>
        <w:jc w:val="center"/>
        <w:rPr>
          <w:rFonts w:hint="eastAsia" w:ascii="方正小标宋简体" w:hAnsi="方正小标宋简体" w:eastAsia="方正小标宋简体" w:cs="方正小标宋简体"/>
          <w:b w:val="0"/>
          <w:bCs w:val="0"/>
          <w:sz w:val="44"/>
          <w:szCs w:val="44"/>
        </w:rPr>
      </w:pPr>
      <w:r>
        <w:rPr>
          <w:rFonts w:hint="eastAsia" w:ascii="仿宋" w:hAnsi="仿宋" w:eastAsia="仿宋" w:cs="仿宋"/>
          <w:b/>
          <w:sz w:val="36"/>
          <w:szCs w:val="36"/>
        </w:rPr>
        <w:br w:type="page"/>
      </w:r>
      <w:r>
        <w:rPr>
          <w:rFonts w:hint="eastAsia" w:ascii="方正小标宋简体" w:hAnsi="方正小标宋简体" w:eastAsia="方正小标宋简体" w:cs="方正小标宋简体"/>
          <w:b w:val="0"/>
          <w:bCs w:val="0"/>
          <w:sz w:val="44"/>
          <w:szCs w:val="44"/>
        </w:rPr>
        <w:t>承 诺 书</w:t>
      </w:r>
    </w:p>
    <w:p w14:paraId="6FE8B6C2">
      <w:pPr>
        <w:adjustRightInd w:val="0"/>
        <w:snapToGrid w:val="0"/>
        <w:spacing w:line="480" w:lineRule="auto"/>
        <w:rPr>
          <w:rFonts w:hint="eastAsia" w:ascii="仿宋" w:hAnsi="仿宋" w:eastAsia="仿宋" w:cs="仿宋"/>
          <w:color w:val="000000"/>
        </w:rPr>
      </w:pPr>
    </w:p>
    <w:p w14:paraId="1CB68578">
      <w:pPr>
        <w:adjustRightInd w:val="0"/>
        <w:snapToGrid w:val="0"/>
        <w:spacing w:line="60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我单位</w:t>
      </w:r>
      <w:r>
        <w:rPr>
          <w:rFonts w:hint="eastAsia" w:ascii="仿宋" w:hAnsi="仿宋" w:eastAsia="仿宋" w:cs="仿宋"/>
          <w:color w:val="000000"/>
          <w:sz w:val="30"/>
          <w:szCs w:val="30"/>
          <w:lang w:eastAsia="zh-CN"/>
        </w:rPr>
        <w:t>自愿</w:t>
      </w:r>
      <w:r>
        <w:rPr>
          <w:rFonts w:hint="eastAsia" w:ascii="仿宋" w:hAnsi="仿宋" w:eastAsia="仿宋" w:cs="仿宋"/>
          <w:color w:val="000000"/>
          <w:sz w:val="30"/>
          <w:szCs w:val="30"/>
        </w:rPr>
        <w:t>参加</w:t>
      </w:r>
      <w:r>
        <w:rPr>
          <w:rFonts w:hint="eastAsia" w:ascii="仿宋" w:hAnsi="仿宋" w:eastAsia="仿宋" w:cs="仿宋"/>
          <w:color w:val="000000"/>
          <w:sz w:val="30"/>
          <w:szCs w:val="30"/>
          <w:lang w:eastAsia="zh-CN"/>
        </w:rPr>
        <w:t>石家庄</w:t>
      </w:r>
      <w:r>
        <w:rPr>
          <w:rFonts w:hint="eastAsia" w:ascii="仿宋" w:hAnsi="仿宋" w:eastAsia="仿宋" w:cs="仿宋"/>
          <w:sz w:val="30"/>
          <w:szCs w:val="30"/>
          <w:lang w:eastAsia="zh-CN"/>
        </w:rPr>
        <w:t>市</w:t>
      </w:r>
      <w:r>
        <w:rPr>
          <w:rFonts w:hint="eastAsia" w:ascii="仿宋" w:hAnsi="仿宋" w:eastAsia="仿宋" w:cs="仿宋"/>
          <w:sz w:val="30"/>
          <w:szCs w:val="30"/>
          <w:lang w:val="en" w:eastAsia="zh-CN"/>
        </w:rPr>
        <w:t>2026年度产业</w:t>
      </w:r>
      <w:r>
        <w:rPr>
          <w:rFonts w:hint="eastAsia" w:ascii="仿宋" w:hAnsi="仿宋" w:eastAsia="仿宋" w:cs="仿宋"/>
          <w:sz w:val="30"/>
          <w:szCs w:val="30"/>
          <w:lang w:val="en-US" w:eastAsia="zh-CN"/>
        </w:rPr>
        <w:t>集群提质升级项目的</w:t>
      </w:r>
      <w:r>
        <w:rPr>
          <w:rFonts w:hint="eastAsia" w:ascii="仿宋" w:hAnsi="仿宋" w:eastAsia="仿宋" w:cs="仿宋"/>
          <w:sz w:val="30"/>
          <w:szCs w:val="30"/>
          <w:lang w:val="en" w:eastAsia="zh-CN"/>
        </w:rPr>
        <w:t>服务机构比选</w:t>
      </w:r>
      <w:r>
        <w:rPr>
          <w:rFonts w:hint="eastAsia" w:ascii="仿宋" w:hAnsi="仿宋" w:eastAsia="仿宋" w:cs="仿宋"/>
          <w:color w:val="000000"/>
          <w:sz w:val="30"/>
          <w:szCs w:val="30"/>
          <w:lang w:eastAsia="zh-CN"/>
        </w:rPr>
        <w:t>，近三年</w:t>
      </w:r>
      <w:r>
        <w:rPr>
          <w:rFonts w:hint="eastAsia" w:ascii="方正仿宋_GBK" w:hAnsi="方正仿宋_GBK" w:eastAsia="方正仿宋_GBK" w:cs="方正仿宋_GBK"/>
          <w:color w:val="auto"/>
          <w:sz w:val="32"/>
          <w:szCs w:val="32"/>
        </w:rPr>
        <w:t>内在经营活动中没有重大违法违纪记录</w:t>
      </w:r>
      <w:r>
        <w:rPr>
          <w:rFonts w:hint="eastAsia" w:ascii="方正仿宋_GBK" w:hAnsi="方正仿宋_GBK" w:eastAsia="方正仿宋_GBK" w:cs="方正仿宋_GBK"/>
          <w:color w:val="auto"/>
          <w:sz w:val="32"/>
          <w:szCs w:val="32"/>
          <w:lang w:val="en-US" w:eastAsia="zh-CN"/>
        </w:rPr>
        <w:t>，</w:t>
      </w:r>
      <w:r>
        <w:rPr>
          <w:rFonts w:hint="eastAsia" w:ascii="仿宋" w:hAnsi="仿宋" w:eastAsia="仿宋" w:cs="仿宋"/>
          <w:color w:val="000000"/>
          <w:sz w:val="30"/>
          <w:szCs w:val="30"/>
          <w:lang w:eastAsia="zh-CN"/>
        </w:rPr>
        <w:t>具备相应资质</w:t>
      </w:r>
      <w:r>
        <w:rPr>
          <w:rFonts w:hint="eastAsia" w:ascii="仿宋" w:hAnsi="仿宋" w:eastAsia="仿宋" w:cs="仿宋"/>
          <w:color w:val="000000"/>
          <w:sz w:val="30"/>
          <w:szCs w:val="30"/>
        </w:rPr>
        <w:t>。</w:t>
      </w:r>
      <w:r>
        <w:rPr>
          <w:rFonts w:hint="eastAsia" w:ascii="仿宋" w:hAnsi="仿宋" w:eastAsia="仿宋" w:cs="仿宋"/>
          <w:color w:val="000000"/>
          <w:sz w:val="30"/>
          <w:szCs w:val="30"/>
          <w:lang w:eastAsia="zh-CN"/>
        </w:rPr>
        <w:t>我单位参与该项目比选提供的材料真实有效，如存在虚假信息，项目采购单位可取消我单位参评资格，并由我单位</w:t>
      </w:r>
      <w:r>
        <w:rPr>
          <w:rFonts w:hint="eastAsia" w:ascii="仿宋" w:hAnsi="仿宋" w:eastAsia="仿宋" w:cs="仿宋"/>
          <w:color w:val="000000"/>
          <w:sz w:val="30"/>
          <w:szCs w:val="30"/>
        </w:rPr>
        <w:t>无条件承担由此给本次比选带来的一切后果</w:t>
      </w:r>
      <w:r>
        <w:rPr>
          <w:rFonts w:hint="eastAsia" w:ascii="仿宋" w:hAnsi="仿宋" w:eastAsia="仿宋" w:cs="仿宋"/>
          <w:color w:val="000000"/>
          <w:sz w:val="30"/>
          <w:szCs w:val="30"/>
          <w:lang w:eastAsia="zh-CN"/>
        </w:rPr>
        <w:t>及相关</w:t>
      </w:r>
      <w:r>
        <w:rPr>
          <w:rFonts w:hint="eastAsia" w:ascii="仿宋" w:hAnsi="仿宋" w:eastAsia="仿宋" w:cs="仿宋"/>
          <w:color w:val="000000"/>
          <w:sz w:val="30"/>
          <w:szCs w:val="30"/>
        </w:rPr>
        <w:t>经济损失。</w:t>
      </w:r>
    </w:p>
    <w:p w14:paraId="514E08FF">
      <w:pPr>
        <w:adjustRightInd w:val="0"/>
        <w:snapToGrid w:val="0"/>
        <w:spacing w:line="600" w:lineRule="exact"/>
        <w:ind w:firstLine="600" w:firstLineChars="200"/>
        <w:rPr>
          <w:rFonts w:hint="eastAsia" w:ascii="仿宋" w:hAnsi="仿宋" w:eastAsia="仿宋" w:cs="仿宋"/>
          <w:color w:val="000000"/>
          <w:sz w:val="30"/>
          <w:szCs w:val="30"/>
        </w:rPr>
      </w:pPr>
      <w:r>
        <w:rPr>
          <w:rFonts w:hint="eastAsia" w:ascii="仿宋" w:hAnsi="仿宋" w:eastAsia="仿宋" w:cs="仿宋"/>
          <w:sz w:val="30"/>
          <w:szCs w:val="30"/>
        </w:rPr>
        <w:t>特此承诺。</w:t>
      </w:r>
    </w:p>
    <w:p w14:paraId="6898AF83">
      <w:pPr>
        <w:adjustRightInd w:val="0"/>
        <w:snapToGrid w:val="0"/>
        <w:spacing w:line="600" w:lineRule="exact"/>
        <w:rPr>
          <w:rFonts w:hint="eastAsia" w:ascii="仿宋" w:hAnsi="仿宋" w:eastAsia="仿宋" w:cs="仿宋"/>
          <w:color w:val="000000"/>
          <w:sz w:val="30"/>
          <w:szCs w:val="30"/>
        </w:rPr>
      </w:pPr>
    </w:p>
    <w:p w14:paraId="725E0555">
      <w:pPr>
        <w:adjustRightInd w:val="0"/>
        <w:snapToGrid w:val="0"/>
        <w:spacing w:line="660" w:lineRule="exact"/>
        <w:ind w:right="560"/>
        <w:jc w:val="right"/>
        <w:rPr>
          <w:rFonts w:hint="eastAsia" w:ascii="仿宋" w:hAnsi="仿宋" w:eastAsia="仿宋" w:cs="仿宋"/>
          <w:color w:val="000000"/>
          <w:sz w:val="30"/>
          <w:szCs w:val="30"/>
        </w:rPr>
      </w:pPr>
    </w:p>
    <w:p w14:paraId="382D2280">
      <w:pPr>
        <w:ind w:firstLine="3520" w:firstLineChars="1100"/>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比选</w:t>
      </w:r>
      <w:r>
        <w:rPr>
          <w:rFonts w:hint="eastAsia" w:ascii="方正仿宋_GBK" w:hAnsi="方正仿宋_GBK" w:eastAsia="方正仿宋_GBK" w:cs="方正仿宋_GBK"/>
          <w:color w:val="000000"/>
          <w:sz w:val="32"/>
          <w:szCs w:val="32"/>
          <w:lang w:eastAsia="zh-CN"/>
        </w:rPr>
        <w:t>申请单位</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u w:val="single"/>
        </w:rPr>
        <w:t xml:space="preserve">  （全称并盖章）</w:t>
      </w:r>
      <w:r>
        <w:rPr>
          <w:rFonts w:hint="eastAsia" w:ascii="方正仿宋_GBK" w:hAnsi="方正仿宋_GBK" w:eastAsia="方正仿宋_GBK" w:cs="方正仿宋_GBK"/>
          <w:color w:val="000000"/>
          <w:sz w:val="32"/>
          <w:szCs w:val="32"/>
          <w:u w:val="single"/>
          <w:lang w:val="en-US" w:eastAsia="zh-CN"/>
        </w:rPr>
        <w:t xml:space="preserve">    </w:t>
      </w: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lang w:val="en-US" w:eastAsia="zh-CN"/>
        </w:rPr>
        <w:t xml:space="preserve"> </w:t>
      </w:r>
    </w:p>
    <w:p w14:paraId="380ABA46">
      <w:pPr>
        <w:pStyle w:val="4"/>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日        期：</w:t>
      </w:r>
      <w:r>
        <w:rPr>
          <w:rFonts w:hint="eastAsia" w:ascii="方正仿宋_GBK" w:hAnsi="方正仿宋_GBK" w:eastAsia="方正仿宋_GBK" w:cs="方正仿宋_GBK"/>
          <w:b w:val="0"/>
          <w:bCs/>
          <w:sz w:val="32"/>
          <w:szCs w:val="32"/>
          <w:u w:val="single"/>
        </w:rPr>
        <w:t xml:space="preserve">  </w:t>
      </w:r>
      <w:r>
        <w:rPr>
          <w:rFonts w:hint="eastAsia" w:ascii="方正仿宋_GBK" w:hAnsi="方正仿宋_GBK" w:eastAsia="方正仿宋_GBK" w:cs="方正仿宋_GBK"/>
          <w:b w:val="0"/>
          <w:bCs/>
          <w:sz w:val="32"/>
          <w:szCs w:val="32"/>
          <w:u w:val="single"/>
          <w:lang w:val="en-US" w:eastAsia="zh-CN"/>
        </w:rPr>
        <w:t xml:space="preserve">  年   月  日</w:t>
      </w:r>
      <w:r>
        <w:rPr>
          <w:rFonts w:hint="eastAsia" w:ascii="方正仿宋_GBK" w:hAnsi="方正仿宋_GBK" w:eastAsia="方正仿宋_GBK" w:cs="方正仿宋_GBK"/>
          <w:b w:val="0"/>
          <w:bCs/>
          <w:sz w:val="32"/>
          <w:szCs w:val="32"/>
          <w:u w:val="single"/>
        </w:rPr>
        <w:t xml:space="preserve">     </w:t>
      </w:r>
    </w:p>
    <w:p w14:paraId="68E4CE70">
      <w:pPr>
        <w:jc w:val="center"/>
        <w:rPr>
          <w:rFonts w:hint="eastAsia" w:ascii="仿宋" w:hAnsi="仿宋" w:eastAsia="仿宋" w:cs="仿宋"/>
          <w:b/>
          <w:bCs/>
          <w:sz w:val="32"/>
          <w:szCs w:val="32"/>
        </w:rPr>
      </w:pPr>
    </w:p>
    <w:p w14:paraId="28908087">
      <w:pPr>
        <w:jc w:val="center"/>
        <w:rPr>
          <w:rFonts w:hint="eastAsia" w:ascii="仿宋" w:hAnsi="仿宋" w:eastAsia="仿宋" w:cs="仿宋"/>
          <w:b/>
          <w:bCs/>
          <w:sz w:val="32"/>
          <w:szCs w:val="32"/>
        </w:rPr>
      </w:pPr>
    </w:p>
    <w:p w14:paraId="7FF75D60">
      <w:pPr>
        <w:jc w:val="center"/>
        <w:rPr>
          <w:rFonts w:hint="eastAsia" w:ascii="仿宋" w:hAnsi="仿宋" w:eastAsia="仿宋" w:cs="仿宋"/>
          <w:b/>
          <w:bCs/>
          <w:sz w:val="32"/>
          <w:szCs w:val="32"/>
        </w:rPr>
      </w:pPr>
    </w:p>
    <w:p w14:paraId="1E6C9659">
      <w:pPr>
        <w:jc w:val="center"/>
        <w:rPr>
          <w:rFonts w:hint="eastAsia" w:ascii="仿宋" w:hAnsi="仿宋" w:eastAsia="仿宋" w:cs="仿宋"/>
          <w:b/>
          <w:bCs/>
          <w:sz w:val="32"/>
          <w:szCs w:val="32"/>
        </w:rPr>
      </w:pPr>
    </w:p>
    <w:p w14:paraId="3ED7F6E0">
      <w:pPr>
        <w:jc w:val="center"/>
        <w:rPr>
          <w:rFonts w:hint="eastAsia" w:ascii="仿宋" w:hAnsi="仿宋" w:eastAsia="仿宋" w:cs="仿宋"/>
          <w:b/>
          <w:bCs/>
          <w:sz w:val="32"/>
          <w:szCs w:val="32"/>
        </w:rPr>
      </w:pPr>
    </w:p>
    <w:p w14:paraId="5898A13F">
      <w:pPr>
        <w:keepNext w:val="0"/>
        <w:keepLines w:val="0"/>
        <w:widowControl/>
        <w:suppressLineNumbers w:val="0"/>
        <w:shd w:val="clear" w:color="auto"/>
        <w:spacing w:before="0" w:beforeAutospacing="0" w:after="150" w:afterAutospacing="0" w:line="600" w:lineRule="atLeast"/>
        <w:ind w:left="0" w:right="0" w:firstLine="0"/>
        <w:jc w:val="center"/>
        <w:rPr>
          <w:rFonts w:ascii="方正小标宋简体" w:hAnsi="方正小标宋简体" w:eastAsia="方正小标宋简体" w:cs="方正小标宋简体"/>
          <w:i w:val="0"/>
          <w:iCs w:val="0"/>
          <w:caps w:val="0"/>
          <w:color w:val="333333"/>
          <w:spacing w:val="0"/>
          <w:kern w:val="0"/>
          <w:sz w:val="44"/>
          <w:szCs w:val="44"/>
          <w:shd w:val="clear" w:color="auto" w:fill="FFFFFF"/>
          <w:lang w:val="en-US" w:eastAsia="zh-CN" w:bidi="ar"/>
        </w:rPr>
      </w:pPr>
    </w:p>
    <w:p w14:paraId="5FB5D330">
      <w:pPr>
        <w:keepNext w:val="0"/>
        <w:keepLines w:val="0"/>
        <w:widowControl/>
        <w:suppressLineNumbers w:val="0"/>
        <w:shd w:val="clear" w:color="auto"/>
        <w:spacing w:before="0" w:beforeAutospacing="0" w:after="150" w:afterAutospacing="0" w:line="600" w:lineRule="atLeast"/>
        <w:ind w:left="0" w:right="0" w:firstLine="0"/>
        <w:jc w:val="center"/>
        <w:rPr>
          <w:rFonts w:ascii="微软雅黑" w:hAnsi="微软雅黑" w:eastAsia="微软雅黑" w:cs="微软雅黑"/>
          <w:i w:val="0"/>
          <w:iCs w:val="0"/>
          <w:caps w:val="0"/>
          <w:color w:val="333333"/>
          <w:spacing w:val="0"/>
          <w:sz w:val="21"/>
          <w:szCs w:val="21"/>
        </w:rPr>
      </w:pPr>
      <w:r>
        <w:rPr>
          <w:rFonts w:ascii="方正小标宋简体" w:hAnsi="方正小标宋简体" w:eastAsia="方正小标宋简体" w:cs="方正小标宋简体"/>
          <w:i w:val="0"/>
          <w:iCs w:val="0"/>
          <w:caps w:val="0"/>
          <w:color w:val="333333"/>
          <w:spacing w:val="0"/>
          <w:kern w:val="0"/>
          <w:sz w:val="44"/>
          <w:szCs w:val="44"/>
          <w:shd w:val="clear" w:color="auto" w:fill="FFFFFF"/>
          <w:lang w:val="en-US" w:eastAsia="zh-CN" w:bidi="ar"/>
        </w:rPr>
        <w:t>资质证明材料清单</w:t>
      </w:r>
    </w:p>
    <w:p w14:paraId="4E8ACE6E">
      <w:pPr>
        <w:pStyle w:val="7"/>
        <w:keepNext w:val="0"/>
        <w:keepLines w:val="0"/>
        <w:widowControl/>
        <w:numPr>
          <w:ilvl w:val="0"/>
          <w:numId w:val="0"/>
        </w:numPr>
        <w:suppressLineNumbers w:val="0"/>
        <w:shd w:val="clear" w:color="auto"/>
        <w:spacing w:before="0" w:beforeAutospacing="0" w:after="0" w:afterAutospacing="0" w:line="600" w:lineRule="atLeast"/>
        <w:ind w:left="640" w:leftChars="0" w:right="0" w:rightChars="0"/>
        <w:jc w:val="both"/>
        <w:rPr>
          <w:rFonts w:hint="eastAsia" w:ascii="仿宋_GB2312" w:hAnsi="微软雅黑" w:eastAsia="仿宋_GB2312" w:cs="仿宋_GB2312"/>
          <w:i w:val="0"/>
          <w:iCs w:val="0"/>
          <w:caps w:val="0"/>
          <w:color w:val="333333"/>
          <w:spacing w:val="0"/>
          <w:sz w:val="32"/>
          <w:szCs w:val="32"/>
          <w:shd w:val="clear" w:color="auto" w:fill="FFFFFF"/>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1.</w:t>
      </w:r>
      <w:r>
        <w:rPr>
          <w:rFonts w:hint="eastAsia" w:ascii="仿宋_GB2312" w:hAnsi="微软雅黑" w:eastAsia="仿宋_GB2312" w:cs="仿宋_GB2312"/>
          <w:i w:val="0"/>
          <w:iCs w:val="0"/>
          <w:caps w:val="0"/>
          <w:color w:val="333333"/>
          <w:spacing w:val="0"/>
          <w:sz w:val="32"/>
          <w:szCs w:val="32"/>
          <w:shd w:val="clear" w:color="auto" w:fill="FFFFFF"/>
        </w:rPr>
        <w:t>营业执照</w:t>
      </w:r>
    </w:p>
    <w:p w14:paraId="29359DC2">
      <w:pPr>
        <w:pStyle w:val="7"/>
        <w:keepNext w:val="0"/>
        <w:keepLines w:val="0"/>
        <w:widowControl/>
        <w:numPr>
          <w:ilvl w:val="0"/>
          <w:numId w:val="0"/>
        </w:numPr>
        <w:suppressLineNumbers w:val="0"/>
        <w:shd w:val="clear" w:color="auto"/>
        <w:spacing w:before="0" w:beforeAutospacing="0" w:after="0" w:afterAutospacing="0" w:line="600" w:lineRule="atLeast"/>
        <w:ind w:left="640" w:leftChars="0" w:right="0" w:rightChars="0"/>
        <w:jc w:val="both"/>
        <w:rPr>
          <w:rFonts w:hint="eastAsia" w:ascii="仿宋_GB2312" w:hAnsi="微软雅黑" w:eastAsia="仿宋_GB2312" w:cs="仿宋_GB2312"/>
          <w:i w:val="0"/>
          <w:iCs w:val="0"/>
          <w:caps w:val="0"/>
          <w:color w:val="333333"/>
          <w:spacing w:val="0"/>
          <w:sz w:val="32"/>
          <w:szCs w:val="32"/>
          <w:shd w:val="clear" w:color="auto" w:fill="FFFFFF"/>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2.</w:t>
      </w:r>
      <w:r>
        <w:rPr>
          <w:rFonts w:hint="eastAsia" w:ascii="仿宋_GB2312" w:hAnsi="微软雅黑" w:eastAsia="仿宋_GB2312" w:cs="仿宋_GB2312"/>
          <w:i w:val="0"/>
          <w:iCs w:val="0"/>
          <w:caps w:val="0"/>
          <w:color w:val="333333"/>
          <w:spacing w:val="0"/>
          <w:sz w:val="32"/>
          <w:szCs w:val="32"/>
          <w:shd w:val="clear" w:color="auto" w:fill="FFFFFF"/>
          <w:lang w:eastAsia="zh-CN"/>
        </w:rPr>
        <w:t>申请单位简介</w:t>
      </w:r>
    </w:p>
    <w:p w14:paraId="0F928E66">
      <w:pPr>
        <w:pStyle w:val="7"/>
        <w:keepNext w:val="0"/>
        <w:keepLines w:val="0"/>
        <w:widowControl/>
        <w:numPr>
          <w:ilvl w:val="0"/>
          <w:numId w:val="0"/>
        </w:numPr>
        <w:suppressLineNumbers w:val="0"/>
        <w:shd w:val="clear" w:color="auto"/>
        <w:spacing w:before="0" w:beforeAutospacing="0" w:after="0" w:afterAutospacing="0" w:line="600" w:lineRule="atLeast"/>
        <w:ind w:left="640" w:leftChars="0" w:right="0" w:rightChars="0"/>
        <w:jc w:val="both"/>
        <w:rPr>
          <w:rFonts w:hint="eastAsia" w:ascii="仿宋_GB2312" w:hAnsi="微软雅黑" w:eastAsia="仿宋_GB2312" w:cs="仿宋_GB2312"/>
          <w:i w:val="0"/>
          <w:iCs w:val="0"/>
          <w:caps w:val="0"/>
          <w:color w:val="333333"/>
          <w:spacing w:val="0"/>
          <w:sz w:val="32"/>
          <w:szCs w:val="32"/>
          <w:shd w:val="clear" w:color="auto" w:fill="FFFFFF"/>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3.</w:t>
      </w:r>
      <w:r>
        <w:rPr>
          <w:rFonts w:hint="eastAsia" w:ascii="仿宋_GB2312" w:hAnsi="微软雅黑" w:eastAsia="仿宋_GB2312" w:cs="仿宋_GB2312"/>
          <w:i w:val="0"/>
          <w:iCs w:val="0"/>
          <w:caps w:val="0"/>
          <w:color w:val="333333"/>
          <w:spacing w:val="0"/>
          <w:sz w:val="32"/>
          <w:szCs w:val="32"/>
          <w:shd w:val="clear" w:color="auto" w:fill="FFFFFF"/>
          <w:lang w:eastAsia="zh-CN"/>
        </w:rPr>
        <w:t>项目实施方案（申请单位自行编写，包括预期达成成效）</w:t>
      </w:r>
    </w:p>
    <w:p w14:paraId="4FABD043">
      <w:pPr>
        <w:pStyle w:val="7"/>
        <w:keepNext w:val="0"/>
        <w:keepLines w:val="0"/>
        <w:widowControl/>
        <w:numPr>
          <w:ilvl w:val="0"/>
          <w:numId w:val="0"/>
        </w:numPr>
        <w:suppressLineNumbers w:val="0"/>
        <w:shd w:val="clear" w:color="auto"/>
        <w:spacing w:before="0" w:beforeAutospacing="0" w:after="0" w:afterAutospacing="0" w:line="600" w:lineRule="atLeast"/>
        <w:ind w:left="640" w:leftChars="0" w:right="0" w:rightChars="0"/>
        <w:jc w:val="both"/>
        <w:rPr>
          <w:rFonts w:hint="eastAsia" w:ascii="仿宋_GB2312" w:hAnsi="微软雅黑" w:eastAsia="仿宋_GB2312" w:cs="仿宋_GB2312"/>
          <w:i w:val="0"/>
          <w:iCs w:val="0"/>
          <w:caps w:val="0"/>
          <w:color w:val="333333"/>
          <w:spacing w:val="0"/>
          <w:sz w:val="32"/>
          <w:szCs w:val="32"/>
          <w:shd w:val="clear" w:color="auto" w:fill="FFFFFF"/>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4.</w:t>
      </w:r>
      <w:r>
        <w:rPr>
          <w:rFonts w:hint="eastAsia" w:ascii="仿宋_GB2312" w:hAnsi="微软雅黑" w:eastAsia="仿宋_GB2312" w:cs="仿宋_GB2312"/>
          <w:i w:val="0"/>
          <w:iCs w:val="0"/>
          <w:caps w:val="0"/>
          <w:color w:val="333333"/>
          <w:spacing w:val="0"/>
          <w:sz w:val="32"/>
          <w:szCs w:val="32"/>
          <w:shd w:val="clear" w:color="auto" w:fill="FFFFFF"/>
          <w:lang w:eastAsia="zh-CN"/>
        </w:rPr>
        <w:t>项目报价详单</w:t>
      </w:r>
    </w:p>
    <w:p w14:paraId="693306DF">
      <w:pPr>
        <w:pStyle w:val="7"/>
        <w:keepNext w:val="0"/>
        <w:keepLines w:val="0"/>
        <w:widowControl/>
        <w:suppressLineNumbers w:val="0"/>
        <w:shd w:val="clear" w:color="auto"/>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5.</w:t>
      </w:r>
      <w:r>
        <w:rPr>
          <w:rFonts w:hint="eastAsia" w:ascii="仿宋_GB2312" w:hAnsi="微软雅黑" w:eastAsia="仿宋_GB2312" w:cs="仿宋_GB2312"/>
          <w:i w:val="0"/>
          <w:iCs w:val="0"/>
          <w:caps w:val="0"/>
          <w:color w:val="333333"/>
          <w:spacing w:val="0"/>
          <w:sz w:val="32"/>
          <w:szCs w:val="32"/>
          <w:shd w:val="clear" w:color="auto" w:fill="FFFFFF"/>
        </w:rPr>
        <w:t>团队核心成员职称/职业资格证书（如工程师、咨询师等）</w:t>
      </w:r>
    </w:p>
    <w:p w14:paraId="0AC2EBBD">
      <w:pPr>
        <w:pStyle w:val="7"/>
        <w:keepNext w:val="0"/>
        <w:keepLines w:val="0"/>
        <w:widowControl/>
        <w:suppressLineNumbers w:val="0"/>
        <w:shd w:val="clear" w:color="auto"/>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6.</w:t>
      </w:r>
      <w:r>
        <w:rPr>
          <w:rFonts w:hint="eastAsia" w:ascii="仿宋_GB2312" w:hAnsi="微软雅黑" w:eastAsia="仿宋_GB2312" w:cs="仿宋_GB2312"/>
          <w:i w:val="0"/>
          <w:iCs w:val="0"/>
          <w:caps w:val="0"/>
          <w:color w:val="333333"/>
          <w:spacing w:val="0"/>
          <w:sz w:val="32"/>
          <w:szCs w:val="32"/>
          <w:shd w:val="clear" w:color="auto" w:fill="FFFFFF"/>
        </w:rPr>
        <w:t>服务案例相关证明材料（合同关键页、验收报告、企业评价等）</w:t>
      </w:r>
    </w:p>
    <w:p w14:paraId="07D54C66">
      <w:pPr>
        <w:pStyle w:val="7"/>
        <w:keepNext w:val="0"/>
        <w:keepLines w:val="0"/>
        <w:widowControl/>
        <w:suppressLineNumbers w:val="0"/>
        <w:shd w:val="clear" w:color="auto"/>
        <w:spacing w:before="0" w:beforeAutospacing="0" w:after="0" w:afterAutospacing="0" w:line="600" w:lineRule="atLeast"/>
        <w:ind w:left="0" w:right="0" w:firstLine="640"/>
        <w:jc w:val="both"/>
        <w:rPr>
          <w:rFonts w:hint="eastAsia" w:ascii="仿宋_GB2312" w:hAnsi="微软雅黑" w:eastAsia="仿宋_GB2312" w:cs="仿宋_GB2312"/>
          <w:i w:val="0"/>
          <w:iCs w:val="0"/>
          <w:caps w:val="0"/>
          <w:color w:val="FF0000"/>
          <w:spacing w:val="0"/>
          <w:sz w:val="32"/>
          <w:szCs w:val="32"/>
          <w:shd w:val="clear" w:color="auto" w:fill="FFFFFF"/>
          <w:lang w:eastAsia="zh-CN"/>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7.</w:t>
      </w:r>
      <w:r>
        <w:rPr>
          <w:rFonts w:hint="eastAsia" w:ascii="仿宋_GB2312" w:hAnsi="微软雅黑" w:eastAsia="仿宋_GB2312" w:cs="仿宋_GB2312"/>
          <w:i w:val="0"/>
          <w:iCs w:val="0"/>
          <w:caps w:val="0"/>
          <w:color w:val="333333"/>
          <w:spacing w:val="0"/>
          <w:sz w:val="32"/>
          <w:szCs w:val="32"/>
          <w:shd w:val="clear" w:color="auto" w:fill="FFFFFF"/>
        </w:rPr>
        <w:t>在</w:t>
      </w:r>
      <w:r>
        <w:rPr>
          <w:rFonts w:hint="eastAsia" w:ascii="仿宋_GB2312" w:hAnsi="微软雅黑" w:eastAsia="仿宋_GB2312" w:cs="仿宋_GB2312"/>
          <w:i w:val="0"/>
          <w:iCs w:val="0"/>
          <w:caps w:val="0"/>
          <w:color w:val="333333"/>
          <w:spacing w:val="0"/>
          <w:sz w:val="32"/>
          <w:szCs w:val="32"/>
          <w:shd w:val="clear" w:color="auto" w:fill="FFFFFF"/>
          <w:lang w:val="en-US" w:eastAsia="zh-CN"/>
        </w:rPr>
        <w:t>石家庄</w:t>
      </w:r>
      <w:r>
        <w:rPr>
          <w:rFonts w:hint="eastAsia" w:ascii="仿宋_GB2312" w:hAnsi="微软雅黑" w:eastAsia="仿宋_GB2312" w:cs="仿宋_GB2312"/>
          <w:i w:val="0"/>
          <w:iCs w:val="0"/>
          <w:caps w:val="0"/>
          <w:color w:val="333333"/>
          <w:spacing w:val="0"/>
          <w:sz w:val="32"/>
          <w:szCs w:val="32"/>
          <w:shd w:val="clear" w:color="auto" w:fill="FFFFFF"/>
        </w:rPr>
        <w:t>开展活动的情况</w:t>
      </w:r>
      <w:r>
        <w:rPr>
          <w:rFonts w:hint="eastAsia" w:ascii="仿宋_GB2312" w:hAnsi="微软雅黑" w:eastAsia="仿宋_GB2312" w:cs="仿宋_GB2312"/>
          <w:i w:val="0"/>
          <w:iCs w:val="0"/>
          <w:caps w:val="0"/>
          <w:color w:val="333333"/>
          <w:spacing w:val="0"/>
          <w:sz w:val="32"/>
          <w:szCs w:val="32"/>
          <w:shd w:val="clear" w:color="auto" w:fill="FFFFFF"/>
          <w:lang w:eastAsia="zh-CN"/>
        </w:rPr>
        <w:t>（照片、签到表、影像资料等）</w:t>
      </w:r>
    </w:p>
    <w:p w14:paraId="500E8628">
      <w:pPr>
        <w:pStyle w:val="7"/>
        <w:keepNext w:val="0"/>
        <w:keepLines w:val="0"/>
        <w:widowControl/>
        <w:suppressLineNumbers w:val="0"/>
        <w:shd w:val="clear" w:color="auto"/>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2"/>
          <w:szCs w:val="32"/>
          <w:shd w:val="clear" w:color="auto" w:fill="FFFFFF"/>
          <w:lang w:val="en-US" w:eastAsia="zh-CN"/>
        </w:rPr>
        <w:t>8.</w:t>
      </w:r>
      <w:r>
        <w:rPr>
          <w:rFonts w:hint="eastAsia" w:ascii="仿宋_GB2312" w:hAnsi="微软雅黑" w:eastAsia="仿宋_GB2312" w:cs="仿宋_GB2312"/>
          <w:i w:val="0"/>
          <w:iCs w:val="0"/>
          <w:caps w:val="0"/>
          <w:color w:val="333333"/>
          <w:spacing w:val="0"/>
          <w:sz w:val="32"/>
          <w:szCs w:val="32"/>
          <w:shd w:val="clear" w:color="auto" w:fill="FFFFFF"/>
        </w:rPr>
        <w:t>其他资质文件（如高新技术企业证书、荣誉奖项等）</w:t>
      </w:r>
    </w:p>
    <w:p w14:paraId="03EF30F1">
      <w:pPr>
        <w:pStyle w:val="7"/>
        <w:keepNext w:val="0"/>
        <w:keepLines w:val="0"/>
        <w:widowControl/>
        <w:suppressLineNumbers w:val="0"/>
        <w:shd w:val="clear" w:color="auto"/>
        <w:spacing w:before="0" w:beforeAutospacing="0" w:after="150" w:afterAutospacing="0" w:line="600" w:lineRule="atLeast"/>
        <w:ind w:left="0" w:right="0" w:firstLine="640"/>
        <w:jc w:val="both"/>
        <w:rPr>
          <w:rFonts w:hint="default" w:ascii="微软雅黑" w:hAnsi="微软雅黑" w:eastAsia="微软雅黑" w:cs="微软雅黑"/>
          <w:i w:val="0"/>
          <w:iCs w:val="0"/>
          <w:caps w:val="0"/>
          <w:color w:val="333333"/>
          <w:spacing w:val="0"/>
          <w:sz w:val="21"/>
          <w:szCs w:val="21"/>
          <w:lang w:val="en-US" w:eastAsia="zh-CN"/>
        </w:rPr>
      </w:pPr>
      <w:r>
        <w:rPr>
          <w:rFonts w:hint="eastAsia" w:ascii="仿宋_GB2312" w:hAnsi="微软雅黑" w:eastAsia="仿宋_GB2312" w:cs="仿宋_GB2312"/>
          <w:i w:val="0"/>
          <w:iCs w:val="0"/>
          <w:caps w:val="0"/>
          <w:color w:val="333333"/>
          <w:spacing w:val="0"/>
          <w:sz w:val="32"/>
          <w:szCs w:val="32"/>
          <w:shd w:val="clear" w:color="auto" w:fill="FFFFFF"/>
        </w:rPr>
        <w:t>（以上材料复印件并加盖公章）</w:t>
      </w:r>
    </w:p>
    <w:sectPr>
      <w:headerReference r:id="rId5" w:type="default"/>
      <w:footerReference r:id="rId6" w:type="default"/>
      <w:pgSz w:w="11906" w:h="16838"/>
      <w:pgMar w:top="2154"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96B6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DEF97A">
                          <w:pPr>
                            <w:pStyle w:val="6"/>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3DEF97A">
                    <w:pPr>
                      <w:pStyle w:val="6"/>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F2DA9">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3ECEA">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D3ECEA">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96AA6">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F6FB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F8DF8"/>
    <w:multiLevelType w:val="singleLevel"/>
    <w:tmpl w:val="FFDF8DF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C623CC"/>
    <w:rsid w:val="0CFF115D"/>
    <w:rsid w:val="0DBC1AC1"/>
    <w:rsid w:val="0F6A98CC"/>
    <w:rsid w:val="16754B66"/>
    <w:rsid w:val="16BFEFF8"/>
    <w:rsid w:val="17E5DA90"/>
    <w:rsid w:val="17EF58BF"/>
    <w:rsid w:val="19FFEEA4"/>
    <w:rsid w:val="1D226F93"/>
    <w:rsid w:val="1FCFB2BF"/>
    <w:rsid w:val="1FEDC9A7"/>
    <w:rsid w:val="27BFECB7"/>
    <w:rsid w:val="2EBB6459"/>
    <w:rsid w:val="2FBB84D4"/>
    <w:rsid w:val="2FEB905E"/>
    <w:rsid w:val="2FFDE32B"/>
    <w:rsid w:val="33F3EACF"/>
    <w:rsid w:val="34DE4533"/>
    <w:rsid w:val="35DF3408"/>
    <w:rsid w:val="36F359E7"/>
    <w:rsid w:val="37CD629F"/>
    <w:rsid w:val="3AEEA375"/>
    <w:rsid w:val="3BBBF206"/>
    <w:rsid w:val="3BEB72DA"/>
    <w:rsid w:val="3BFE0985"/>
    <w:rsid w:val="3BFFEB5B"/>
    <w:rsid w:val="3E7FBB5A"/>
    <w:rsid w:val="3EBFA735"/>
    <w:rsid w:val="3ECF6A53"/>
    <w:rsid w:val="3ED46267"/>
    <w:rsid w:val="3F3DDB71"/>
    <w:rsid w:val="3F5DA692"/>
    <w:rsid w:val="3F5FAAFD"/>
    <w:rsid w:val="3FBFB06C"/>
    <w:rsid w:val="42D724B6"/>
    <w:rsid w:val="457A8A9B"/>
    <w:rsid w:val="4BC623CC"/>
    <w:rsid w:val="4BCF0739"/>
    <w:rsid w:val="4DA67D12"/>
    <w:rsid w:val="4EA72C8A"/>
    <w:rsid w:val="4F727196"/>
    <w:rsid w:val="4FFF139B"/>
    <w:rsid w:val="5734055F"/>
    <w:rsid w:val="57EFBA22"/>
    <w:rsid w:val="5AC620B1"/>
    <w:rsid w:val="5BBF3BFD"/>
    <w:rsid w:val="5C5BF817"/>
    <w:rsid w:val="5C764AD9"/>
    <w:rsid w:val="5CF36111"/>
    <w:rsid w:val="5CFE8016"/>
    <w:rsid w:val="5D3BD7F2"/>
    <w:rsid w:val="5D5C9A30"/>
    <w:rsid w:val="5D9F62DA"/>
    <w:rsid w:val="5DEA9978"/>
    <w:rsid w:val="5E732451"/>
    <w:rsid w:val="5EFF357C"/>
    <w:rsid w:val="5FC75C1A"/>
    <w:rsid w:val="5FEA6761"/>
    <w:rsid w:val="5FFD7ABD"/>
    <w:rsid w:val="61FACC15"/>
    <w:rsid w:val="63CEB70D"/>
    <w:rsid w:val="65FF7978"/>
    <w:rsid w:val="66FB64F8"/>
    <w:rsid w:val="677F445B"/>
    <w:rsid w:val="678F722B"/>
    <w:rsid w:val="67B71624"/>
    <w:rsid w:val="67BD9420"/>
    <w:rsid w:val="67BD97A4"/>
    <w:rsid w:val="6ABB46CE"/>
    <w:rsid w:val="6ABF638A"/>
    <w:rsid w:val="6D7441EE"/>
    <w:rsid w:val="6DFE6F5B"/>
    <w:rsid w:val="6E6F66C5"/>
    <w:rsid w:val="6E7F02DE"/>
    <w:rsid w:val="6EE7684C"/>
    <w:rsid w:val="6EEE0BDF"/>
    <w:rsid w:val="6F4E9FBE"/>
    <w:rsid w:val="6FAB5A6B"/>
    <w:rsid w:val="6FE3358A"/>
    <w:rsid w:val="6FEE5468"/>
    <w:rsid w:val="6FFDC13C"/>
    <w:rsid w:val="6FFE2DE7"/>
    <w:rsid w:val="6FFF406E"/>
    <w:rsid w:val="71BE860C"/>
    <w:rsid w:val="71D54A89"/>
    <w:rsid w:val="71D595BA"/>
    <w:rsid w:val="73FD824B"/>
    <w:rsid w:val="74C6A620"/>
    <w:rsid w:val="75F76204"/>
    <w:rsid w:val="761787BD"/>
    <w:rsid w:val="76DD8E0F"/>
    <w:rsid w:val="77358287"/>
    <w:rsid w:val="7770DF04"/>
    <w:rsid w:val="77DFB47B"/>
    <w:rsid w:val="77DFD65B"/>
    <w:rsid w:val="77E57895"/>
    <w:rsid w:val="77F76F6B"/>
    <w:rsid w:val="77FFAFBA"/>
    <w:rsid w:val="79A7696A"/>
    <w:rsid w:val="79AF4ABC"/>
    <w:rsid w:val="79B90F42"/>
    <w:rsid w:val="79DF4683"/>
    <w:rsid w:val="7ADE5653"/>
    <w:rsid w:val="7AF726F4"/>
    <w:rsid w:val="7B7D68FD"/>
    <w:rsid w:val="7B7E0242"/>
    <w:rsid w:val="7BD65953"/>
    <w:rsid w:val="7BDF9A6C"/>
    <w:rsid w:val="7BF39F0C"/>
    <w:rsid w:val="7BF3B61D"/>
    <w:rsid w:val="7BFBDC89"/>
    <w:rsid w:val="7BFE258A"/>
    <w:rsid w:val="7CDF1059"/>
    <w:rsid w:val="7CF9C17C"/>
    <w:rsid w:val="7D4E2C3B"/>
    <w:rsid w:val="7D6F22C9"/>
    <w:rsid w:val="7D7E9F8A"/>
    <w:rsid w:val="7DBDA421"/>
    <w:rsid w:val="7DBFC35C"/>
    <w:rsid w:val="7DD2BF3A"/>
    <w:rsid w:val="7DFC84EF"/>
    <w:rsid w:val="7E579068"/>
    <w:rsid w:val="7E653B4D"/>
    <w:rsid w:val="7EC72FAF"/>
    <w:rsid w:val="7EF71D0C"/>
    <w:rsid w:val="7EFD541B"/>
    <w:rsid w:val="7EFF31A5"/>
    <w:rsid w:val="7F574D68"/>
    <w:rsid w:val="7F5C95C5"/>
    <w:rsid w:val="7F5F65E1"/>
    <w:rsid w:val="7FB7305F"/>
    <w:rsid w:val="7FC52DFE"/>
    <w:rsid w:val="7FC746E0"/>
    <w:rsid w:val="7FCF4556"/>
    <w:rsid w:val="7FD5F3FE"/>
    <w:rsid w:val="7FD722DC"/>
    <w:rsid w:val="7FD753E8"/>
    <w:rsid w:val="7FD8C0ED"/>
    <w:rsid w:val="7FDCD03F"/>
    <w:rsid w:val="7FDFE808"/>
    <w:rsid w:val="7FE41C64"/>
    <w:rsid w:val="7FEE83AD"/>
    <w:rsid w:val="7FEFE804"/>
    <w:rsid w:val="7FF3FECD"/>
    <w:rsid w:val="7FF6959E"/>
    <w:rsid w:val="7FF8B196"/>
    <w:rsid w:val="7FFA06E9"/>
    <w:rsid w:val="7FFE6695"/>
    <w:rsid w:val="7FFE8F35"/>
    <w:rsid w:val="7FFF4B78"/>
    <w:rsid w:val="7FFF78E1"/>
    <w:rsid w:val="7FFFA92F"/>
    <w:rsid w:val="85DD41F7"/>
    <w:rsid w:val="85FF4D60"/>
    <w:rsid w:val="86FF40ED"/>
    <w:rsid w:val="93EB0AAE"/>
    <w:rsid w:val="9ACB2ED9"/>
    <w:rsid w:val="9B6F3F36"/>
    <w:rsid w:val="9DF5D233"/>
    <w:rsid w:val="9EEA7A0F"/>
    <w:rsid w:val="9FFE6CDD"/>
    <w:rsid w:val="A75F99A6"/>
    <w:rsid w:val="AB3A9C49"/>
    <w:rsid w:val="ADDE8F13"/>
    <w:rsid w:val="AEDF3E5E"/>
    <w:rsid w:val="AF6DD23F"/>
    <w:rsid w:val="AFBF574C"/>
    <w:rsid w:val="AFBFB852"/>
    <w:rsid w:val="B4FF46B5"/>
    <w:rsid w:val="B5FF9E49"/>
    <w:rsid w:val="B65F8D8D"/>
    <w:rsid w:val="B7E7BDDE"/>
    <w:rsid w:val="B7F18221"/>
    <w:rsid w:val="B7FC339A"/>
    <w:rsid w:val="B9F64BAF"/>
    <w:rsid w:val="BA821303"/>
    <w:rsid w:val="BAFEEB44"/>
    <w:rsid w:val="BBAEFCA6"/>
    <w:rsid w:val="BBFE1CC0"/>
    <w:rsid w:val="BCFF903D"/>
    <w:rsid w:val="BDBFADB9"/>
    <w:rsid w:val="BDE783EE"/>
    <w:rsid w:val="BDFED51B"/>
    <w:rsid w:val="BDFFC2FA"/>
    <w:rsid w:val="BEDA9D31"/>
    <w:rsid w:val="BEDF0BD1"/>
    <w:rsid w:val="BEFA7298"/>
    <w:rsid w:val="BEFB6CDE"/>
    <w:rsid w:val="BF8E1669"/>
    <w:rsid w:val="BFBDD096"/>
    <w:rsid w:val="BFDB3824"/>
    <w:rsid w:val="BFDE5FF8"/>
    <w:rsid w:val="BFDF9554"/>
    <w:rsid w:val="BFEE30C2"/>
    <w:rsid w:val="BFEF0111"/>
    <w:rsid w:val="BFF1E6A7"/>
    <w:rsid w:val="BFF795C6"/>
    <w:rsid w:val="BFFE2A0D"/>
    <w:rsid w:val="C4F9AD2F"/>
    <w:rsid w:val="C55B5A73"/>
    <w:rsid w:val="CB7F9ED1"/>
    <w:rsid w:val="CBB3A5C3"/>
    <w:rsid w:val="CDAEF0E2"/>
    <w:rsid w:val="CEEF642A"/>
    <w:rsid w:val="CFF0A07E"/>
    <w:rsid w:val="D3EE4331"/>
    <w:rsid w:val="D7BFA4E2"/>
    <w:rsid w:val="DBBF80EE"/>
    <w:rsid w:val="DC7D019B"/>
    <w:rsid w:val="DD57E3CA"/>
    <w:rsid w:val="DD766E41"/>
    <w:rsid w:val="DDFA434E"/>
    <w:rsid w:val="DDFE23AD"/>
    <w:rsid w:val="DE9BABAF"/>
    <w:rsid w:val="DEBF5439"/>
    <w:rsid w:val="DEEF876B"/>
    <w:rsid w:val="DEF6D70D"/>
    <w:rsid w:val="DF2F7939"/>
    <w:rsid w:val="DF7F93F9"/>
    <w:rsid w:val="DFBF853B"/>
    <w:rsid w:val="DFDB3523"/>
    <w:rsid w:val="DFDD6FF4"/>
    <w:rsid w:val="DFDF8377"/>
    <w:rsid w:val="DFEBB65B"/>
    <w:rsid w:val="E3FA0FEF"/>
    <w:rsid w:val="E6FDC16C"/>
    <w:rsid w:val="E7CE5CC3"/>
    <w:rsid w:val="E7F2ADFE"/>
    <w:rsid w:val="E9F371E6"/>
    <w:rsid w:val="E9FC865B"/>
    <w:rsid w:val="EB3F8919"/>
    <w:rsid w:val="EB7FC6B4"/>
    <w:rsid w:val="ECD7D355"/>
    <w:rsid w:val="EDB7062C"/>
    <w:rsid w:val="EDBD332C"/>
    <w:rsid w:val="EDBFDEEA"/>
    <w:rsid w:val="EEBD0FE1"/>
    <w:rsid w:val="EEDA815F"/>
    <w:rsid w:val="EF8FD68E"/>
    <w:rsid w:val="EFBF11F7"/>
    <w:rsid w:val="EFBF3C85"/>
    <w:rsid w:val="EFFF00B9"/>
    <w:rsid w:val="F1FFC525"/>
    <w:rsid w:val="F29FBCB5"/>
    <w:rsid w:val="F2BFFCAE"/>
    <w:rsid w:val="F3EF5819"/>
    <w:rsid w:val="F5EE1380"/>
    <w:rsid w:val="F5FD719D"/>
    <w:rsid w:val="F6DB8164"/>
    <w:rsid w:val="F6FB7137"/>
    <w:rsid w:val="F7575F10"/>
    <w:rsid w:val="F76D8DBA"/>
    <w:rsid w:val="F78F0D8D"/>
    <w:rsid w:val="F7EF5B38"/>
    <w:rsid w:val="F7F5C6A3"/>
    <w:rsid w:val="F7FDACFC"/>
    <w:rsid w:val="F7FFE386"/>
    <w:rsid w:val="F8FEBB04"/>
    <w:rsid w:val="F8FFF291"/>
    <w:rsid w:val="F9F7A8FF"/>
    <w:rsid w:val="F9FC9978"/>
    <w:rsid w:val="FA7584F6"/>
    <w:rsid w:val="FAAE566C"/>
    <w:rsid w:val="FABD9E5B"/>
    <w:rsid w:val="FAEE84F0"/>
    <w:rsid w:val="FB7F0045"/>
    <w:rsid w:val="FB7F02EF"/>
    <w:rsid w:val="FB7F9F41"/>
    <w:rsid w:val="FBBE04D0"/>
    <w:rsid w:val="FBBF3133"/>
    <w:rsid w:val="FBEC5E47"/>
    <w:rsid w:val="FBF7183F"/>
    <w:rsid w:val="FBF75DDB"/>
    <w:rsid w:val="FBFCD77B"/>
    <w:rsid w:val="FD3F64C9"/>
    <w:rsid w:val="FD793037"/>
    <w:rsid w:val="FDCBC5AC"/>
    <w:rsid w:val="FDE4178B"/>
    <w:rsid w:val="FDF7A2C0"/>
    <w:rsid w:val="FDFDD8A6"/>
    <w:rsid w:val="FE7B0C9B"/>
    <w:rsid w:val="FEDD8F97"/>
    <w:rsid w:val="FEDDAC73"/>
    <w:rsid w:val="FEDF7CB4"/>
    <w:rsid w:val="FEEF309B"/>
    <w:rsid w:val="FEF45C4F"/>
    <w:rsid w:val="FF1FF4DA"/>
    <w:rsid w:val="FF3E80A5"/>
    <w:rsid w:val="FF5FE05E"/>
    <w:rsid w:val="FF669B5B"/>
    <w:rsid w:val="FF6726DE"/>
    <w:rsid w:val="FF7B0D32"/>
    <w:rsid w:val="FF7C4468"/>
    <w:rsid w:val="FF7D0F81"/>
    <w:rsid w:val="FF7E6974"/>
    <w:rsid w:val="FF7F2425"/>
    <w:rsid w:val="FF7F51D6"/>
    <w:rsid w:val="FFB694CF"/>
    <w:rsid w:val="FFB81C66"/>
    <w:rsid w:val="FFBA0845"/>
    <w:rsid w:val="FFBFDB5D"/>
    <w:rsid w:val="FFC6EFF0"/>
    <w:rsid w:val="FFCF9C29"/>
    <w:rsid w:val="FFDE8ECC"/>
    <w:rsid w:val="FFE7A273"/>
    <w:rsid w:val="FFEE7576"/>
    <w:rsid w:val="FFFB69AE"/>
    <w:rsid w:val="FFFD6AED"/>
    <w:rsid w:val="FFFF12AE"/>
    <w:rsid w:val="FFFF4A08"/>
    <w:rsid w:val="FFFF7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snapToGrid w:val="0"/>
      <w:kern w:val="44"/>
      <w:sz w:val="44"/>
      <w:szCs w:val="44"/>
    </w:rPr>
  </w:style>
  <w:style w:type="paragraph" w:styleId="3">
    <w:name w:val="heading 2"/>
    <w:basedOn w:val="1"/>
    <w:next w:val="1"/>
    <w:qFormat/>
    <w:uiPriority w:val="0"/>
    <w:pPr>
      <w:keepNext/>
      <w:keepLines/>
      <w:spacing w:before="260" w:beforeLines="0" w:after="260" w:afterLines="0" w:line="415" w:lineRule="auto"/>
      <w:jc w:val="center"/>
      <w:outlineLvl w:val="1"/>
    </w:pPr>
    <w:rPr>
      <w:rFonts w:ascii="Arial" w:hAnsi="Arial"/>
      <w:b/>
      <w:bCs/>
      <w:sz w:val="36"/>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afterLines="0"/>
    </w:pPr>
    <w:rPr>
      <w:rFonts w:ascii="Times New Roman" w:hAnsi="Times New Roman"/>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2025-05-04T08:48:00Z</dcterms:created>
  <dc:creator>芳</dc:creator>
  <cp:lastModifiedBy>uos</cp:lastModifiedBy>
  <cp:lastPrinted>2026-08-09T00:53:00Z</cp:lastPrinted>
  <dcterms:modified xsi:type="dcterms:W3CDTF">2026-08-13T16:22:28Z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160640C6D2B2443CB7EE95DCD2911AEB_11</vt:lpwstr>
  </property>
  <property fmtid="{D5CDD505-2E9C-101B-9397-08002B2CF9AE}" pid="4" name="KSOTemplateDocerSaveRecord">
    <vt:lpwstr>eyJoZGlkIjoiYjAwYzQzMDkyYTZmMmZlNmI5YTE4NGVlNDc5Y2Q5NmUiLCJ1c2VySWQiOiIzMjQxMjk3MjEifQ==</vt:lpwstr>
  </property>
</Properties>
</file>